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9B" w:rsidRPr="00F62A11" w:rsidRDefault="004B649B" w:rsidP="008D2726">
      <w:pPr>
        <w:jc w:val="left"/>
        <w:rPr>
          <w:b/>
          <w:color w:val="002060"/>
          <w:sz w:val="24"/>
        </w:rPr>
      </w:pPr>
      <w:r w:rsidRPr="004B649B">
        <w:rPr>
          <w:rFonts w:hint="eastAsia"/>
          <w:b/>
          <w:color w:val="00B050"/>
          <w:sz w:val="28"/>
          <w:szCs w:val="28"/>
        </w:rPr>
        <w:t>週刊やすいゆたか</w:t>
      </w:r>
      <w:r w:rsidRPr="004B649B">
        <w:rPr>
          <w:rFonts w:hint="eastAsia"/>
          <w:b/>
          <w:color w:val="00B050"/>
          <w:sz w:val="28"/>
          <w:szCs w:val="28"/>
          <w:eastAsianLayout w:id="136966656" w:vert="1" w:vertCompress="1"/>
        </w:rPr>
        <w:t>42</w:t>
      </w:r>
      <w:r>
        <w:rPr>
          <w:rFonts w:hint="eastAsia"/>
          <w:b/>
          <w:color w:val="00B050"/>
          <w:sz w:val="28"/>
          <w:szCs w:val="28"/>
        </w:rPr>
        <w:t>号</w:t>
      </w:r>
      <w:r w:rsidR="00F62A11" w:rsidRPr="00F62A11">
        <w:rPr>
          <w:rFonts w:hint="eastAsia"/>
          <w:b/>
          <w:color w:val="002060"/>
          <w:sz w:val="24"/>
          <w:eastAsianLayout w:id="136966913" w:vert="1" w:vertCompress="1"/>
        </w:rPr>
        <w:t>12</w:t>
      </w:r>
      <w:r w:rsidR="00F62A11" w:rsidRPr="00F62A11">
        <w:rPr>
          <w:rFonts w:hint="eastAsia"/>
          <w:b/>
          <w:color w:val="002060"/>
          <w:sz w:val="24"/>
        </w:rPr>
        <w:t>年</w:t>
      </w:r>
      <w:r w:rsidRPr="00F62A11">
        <w:rPr>
          <w:rFonts w:hint="eastAsia"/>
          <w:b/>
          <w:color w:val="002060"/>
          <w:sz w:val="24"/>
        </w:rPr>
        <w:t>７月</w:t>
      </w:r>
      <w:r w:rsidRPr="00F62A11">
        <w:rPr>
          <w:rFonts w:hint="eastAsia"/>
          <w:b/>
          <w:color w:val="002060"/>
          <w:sz w:val="24"/>
          <w:eastAsianLayout w:id="136966912" w:vert="1" w:vertCompress="1"/>
        </w:rPr>
        <w:t>26</w:t>
      </w:r>
      <w:r w:rsidRPr="00F62A11">
        <w:rPr>
          <w:rFonts w:hint="eastAsia"/>
          <w:b/>
          <w:color w:val="002060"/>
          <w:sz w:val="24"/>
        </w:rPr>
        <w:t>日</w:t>
      </w:r>
      <w:r w:rsidR="0015402D">
        <w:rPr>
          <w:b/>
          <w:color w:val="002060"/>
          <w:sz w:val="24"/>
        </w:rPr>
        <w:br/>
      </w:r>
      <w:r w:rsidR="0015402D">
        <w:rPr>
          <w:rFonts w:hint="eastAsia"/>
          <w:b/>
          <w:noProof/>
          <w:color w:val="002060"/>
          <w:sz w:val="24"/>
        </w:rPr>
        <w:drawing>
          <wp:inline distT="0" distB="0" distL="0" distR="0">
            <wp:extent cx="2009442" cy="2951545"/>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i.JPG"/>
                    <pic:cNvPicPr/>
                  </pic:nvPicPr>
                  <pic:blipFill>
                    <a:blip r:embed="rId7">
                      <a:extLst>
                        <a:ext uri="{28A0092B-C50C-407E-A947-70E740481C1C}">
                          <a14:useLocalDpi xmlns:a14="http://schemas.microsoft.com/office/drawing/2010/main" val="0"/>
                        </a:ext>
                      </a:extLst>
                    </a:blip>
                    <a:stretch>
                      <a:fillRect/>
                    </a:stretch>
                  </pic:blipFill>
                  <pic:spPr>
                    <a:xfrm>
                      <a:off x="0" y="0"/>
                      <a:ext cx="2008481" cy="2950133"/>
                    </a:xfrm>
                    <a:prstGeom prst="rect">
                      <a:avLst/>
                    </a:prstGeom>
                  </pic:spPr>
                </pic:pic>
              </a:graphicData>
            </a:graphic>
          </wp:inline>
        </w:drawing>
      </w:r>
    </w:p>
    <w:p w:rsidR="00B735F2" w:rsidRDefault="00B735F2" w:rsidP="0015402D">
      <w:pPr>
        <w:ind w:leftChars="100" w:left="210"/>
        <w:jc w:val="left"/>
        <w:rPr>
          <w:b/>
          <w:color w:val="002060"/>
          <w:sz w:val="24"/>
        </w:rPr>
      </w:pPr>
    </w:p>
    <w:p w:rsidR="00F62A11" w:rsidRPr="00B735F2" w:rsidRDefault="00F62A11" w:rsidP="0015402D">
      <w:pPr>
        <w:ind w:leftChars="100" w:left="210"/>
        <w:jc w:val="left"/>
        <w:rPr>
          <w:b/>
          <w:color w:val="002060"/>
          <w:sz w:val="24"/>
        </w:rPr>
      </w:pPr>
      <w:r w:rsidRPr="0015402D">
        <w:rPr>
          <w:rFonts w:hint="eastAsia"/>
          <w:b/>
          <w:color w:val="002060"/>
          <w:sz w:val="24"/>
        </w:rPr>
        <w:t>石塚正英さんとの対談企画実現へ</w:t>
      </w:r>
      <w:r w:rsidR="00B735F2">
        <w:rPr>
          <w:b/>
          <w:color w:val="002060"/>
          <w:sz w:val="24"/>
        </w:rPr>
        <w:br/>
      </w:r>
    </w:p>
    <w:p w:rsidR="0015402D" w:rsidRPr="0015402D" w:rsidRDefault="0015402D" w:rsidP="0015402D">
      <w:pPr>
        <w:ind w:firstLineChars="100" w:firstLine="210"/>
        <w:jc w:val="left"/>
        <w:rPr>
          <w:szCs w:val="21"/>
        </w:rPr>
      </w:pPr>
      <w:r w:rsidRPr="0015402D">
        <w:rPr>
          <w:rFonts w:hint="eastAsia"/>
          <w:szCs w:val="21"/>
        </w:rPr>
        <w:t>石塚正英さんは、日本におけるフェティシズム研究の第一人者であり、「歴史知」の提唱者です。</w:t>
      </w:r>
    </w:p>
    <w:p w:rsidR="0015402D" w:rsidRPr="0015402D" w:rsidRDefault="0015402D" w:rsidP="001D75DF">
      <w:pPr>
        <w:jc w:val="left"/>
        <w:rPr>
          <w:szCs w:val="21"/>
        </w:rPr>
      </w:pPr>
      <w:r>
        <w:rPr>
          <w:rFonts w:hint="eastAsia"/>
          <w:szCs w:val="21"/>
        </w:rPr>
        <w:t>一九九八</w:t>
      </w:r>
      <w:r w:rsidRPr="0015402D">
        <w:rPr>
          <w:rFonts w:hint="eastAsia"/>
          <w:szCs w:val="21"/>
        </w:rPr>
        <w:t>年にはやすいゆたかと石塚正英の対談と『月刊状況と主体』での往復論稿を集めた『フェティシズム論のブティック』が論創社から出版されています。</w:t>
      </w:r>
      <w:r w:rsidR="001D75DF">
        <w:rPr>
          <w:rFonts w:hint="eastAsia"/>
          <w:szCs w:val="21"/>
        </w:rPr>
        <w:t>そのＰＤＦ版は次のサイトで読むことができます。</w:t>
      </w:r>
      <w:r w:rsidR="001D75DF">
        <w:rPr>
          <w:szCs w:val="21"/>
        </w:rPr>
        <w:br/>
      </w:r>
      <w:r w:rsidR="001D75DF" w:rsidRPr="001D75DF">
        <w:rPr>
          <w:szCs w:val="21"/>
        </w:rPr>
        <w:t>http://www42.tok2.com/home/yasuiyutaka/shoin/fetibutic.pdf</w:t>
      </w:r>
      <w:r w:rsidR="001D75DF">
        <w:rPr>
          <w:szCs w:val="21"/>
        </w:rPr>
        <w:br/>
      </w:r>
      <w:r w:rsidRPr="0015402D">
        <w:rPr>
          <w:rFonts w:hint="eastAsia"/>
          <w:szCs w:val="21"/>
        </w:rPr>
        <w:t>実はやすいゆたかの「イエス・キリストの聖餐による復活」仮説は、この対談の中から生まれてきたのです。その意味で石塚・やすい対談は奇跡的</w:t>
      </w:r>
      <w:r w:rsidRPr="0015402D">
        <w:rPr>
          <w:rFonts w:hint="eastAsia"/>
          <w:szCs w:val="21"/>
        </w:rPr>
        <w:lastRenderedPageBreak/>
        <w:t>な対談であったといえます。</w:t>
      </w:r>
    </w:p>
    <w:p w:rsidR="0015402D" w:rsidRPr="0015402D" w:rsidRDefault="0015402D" w:rsidP="0015402D">
      <w:pPr>
        <w:ind w:firstLineChars="100" w:firstLine="210"/>
        <w:jc w:val="left"/>
        <w:rPr>
          <w:szCs w:val="21"/>
        </w:rPr>
      </w:pPr>
      <w:r w:rsidRPr="0015402D">
        <w:rPr>
          <w:rFonts w:hint="eastAsia"/>
          <w:szCs w:val="21"/>
        </w:rPr>
        <w:t>あれから十五年が経ちましたが、その後の石塚さんは「歴史知」という学問の新たな捉え方を打ち出され、やすいは社会的諸事物や環境的自然まで含んで人間を捉え返す包括的な人間観をネオヒューマニズムと名付け、それぞれ精力的に学問の幅を広げてきました。そろそろ互いの歩みを学び合って、接合させることはできないかということで、公開の再対談を企画したわけです。</w:t>
      </w:r>
    </w:p>
    <w:p w:rsidR="00F62A11" w:rsidRDefault="0015402D" w:rsidP="0015402D">
      <w:pPr>
        <w:ind w:firstLineChars="100" w:firstLine="210"/>
        <w:jc w:val="left"/>
        <w:rPr>
          <w:szCs w:val="21"/>
        </w:rPr>
      </w:pPr>
      <w:r w:rsidRPr="0015402D">
        <w:rPr>
          <w:rFonts w:hint="eastAsia"/>
          <w:szCs w:val="21"/>
        </w:rPr>
        <w:t>なお自然信仰を特徴にする日本的霊性について物心二元論的なアニミズムという誤解があり、また鈴木大拙の『日本的霊性』論のように、日本的な覚りの本領を道元や親鸞に求めるような誤解があり</w:t>
      </w:r>
      <w:r w:rsidR="00B735F2">
        <w:rPr>
          <w:rFonts w:hint="eastAsia"/>
          <w:szCs w:val="21"/>
        </w:rPr>
        <w:t>ます。</w:t>
      </w:r>
      <w:r w:rsidRPr="0015402D">
        <w:rPr>
          <w:rFonts w:hint="eastAsia"/>
          <w:szCs w:val="21"/>
        </w:rPr>
        <w:t>日本的霊性の本来の意味が見失われているのではないかという共通の問題意識から</w:t>
      </w:r>
      <w:r w:rsidR="00B735F2">
        <w:rPr>
          <w:rFonts w:hint="eastAsia"/>
          <w:szCs w:val="21"/>
        </w:rPr>
        <w:t>、第二回対談の</w:t>
      </w:r>
      <w:r w:rsidRPr="0015402D">
        <w:rPr>
          <w:rFonts w:hint="eastAsia"/>
          <w:szCs w:val="21"/>
        </w:rPr>
        <w:t>議論を始めようということになりました。</w:t>
      </w:r>
    </w:p>
    <w:p w:rsidR="0015402D" w:rsidRDefault="0015402D" w:rsidP="008D2726">
      <w:pPr>
        <w:jc w:val="left"/>
        <w:rPr>
          <w:szCs w:val="21"/>
        </w:rPr>
      </w:pPr>
      <w:r>
        <w:rPr>
          <w:rFonts w:hint="eastAsia"/>
          <w:szCs w:val="21"/>
        </w:rPr>
        <w:t xml:space="preserve">　なお再対談に向けて、石塚正英さんのこの間の論集とそれに関するやすいのコメント集、そして</w:t>
      </w:r>
    </w:p>
    <w:p w:rsidR="0015402D" w:rsidRDefault="0015402D" w:rsidP="008D2726">
      <w:pPr>
        <w:jc w:val="left"/>
        <w:rPr>
          <w:szCs w:val="21"/>
        </w:rPr>
      </w:pPr>
      <w:r>
        <w:rPr>
          <w:rFonts w:hint="eastAsia"/>
          <w:szCs w:val="21"/>
        </w:rPr>
        <w:t>この間のやすいゆたかの歩みについてのまとめを次のサイトに収録してありますのでご参照ください。</w:t>
      </w:r>
      <w:r>
        <w:rPr>
          <w:szCs w:val="21"/>
        </w:rPr>
        <w:br/>
      </w:r>
      <w:r w:rsidRPr="0015402D">
        <w:rPr>
          <w:szCs w:val="21"/>
        </w:rPr>
        <w:t>http://www42.tok2.com/home/yasuiyutaka/shinpo/taidannimuketemokuji.htm</w:t>
      </w:r>
    </w:p>
    <w:p w:rsidR="0015402D" w:rsidRDefault="0015402D" w:rsidP="008D2726">
      <w:pPr>
        <w:jc w:val="left"/>
        <w:rPr>
          <w:szCs w:val="21"/>
        </w:rPr>
      </w:pPr>
    </w:p>
    <w:p w:rsidR="00B735F2" w:rsidRDefault="00B735F2" w:rsidP="008D2726">
      <w:pPr>
        <w:jc w:val="left"/>
        <w:rPr>
          <w:szCs w:val="21"/>
        </w:rPr>
      </w:pPr>
    </w:p>
    <w:p w:rsidR="008D2726" w:rsidRPr="008D2726" w:rsidRDefault="008D2726" w:rsidP="00B735F2">
      <w:pPr>
        <w:ind w:firstLineChars="100" w:firstLine="241"/>
        <w:jc w:val="left"/>
        <w:rPr>
          <w:szCs w:val="21"/>
        </w:rPr>
      </w:pPr>
      <w:r w:rsidRPr="00B735F2">
        <w:rPr>
          <w:rFonts w:hint="eastAsia"/>
          <w:b/>
          <w:color w:val="002060"/>
          <w:sz w:val="24"/>
        </w:rPr>
        <w:lastRenderedPageBreak/>
        <w:t>石塚正英とやすいゆたかの対談企画</w:t>
      </w:r>
      <w:r w:rsidR="00B735F2">
        <w:rPr>
          <w:b/>
          <w:color w:val="002060"/>
          <w:sz w:val="24"/>
        </w:rPr>
        <w:br/>
      </w:r>
      <w:r w:rsidRPr="00B735F2">
        <w:rPr>
          <w:b/>
          <w:color w:val="002060"/>
          <w:sz w:val="24"/>
        </w:rPr>
        <w:br/>
      </w:r>
      <w:r w:rsidRPr="008D2726">
        <w:rPr>
          <w:rFonts w:hint="eastAsia"/>
          <w:szCs w:val="21"/>
        </w:rPr>
        <w:t>歴史知研究会　第</w:t>
      </w:r>
      <w:r w:rsidRPr="008D2726">
        <w:rPr>
          <w:rFonts w:hint="eastAsia"/>
          <w:szCs w:val="21"/>
          <w:eastAsianLayout w:id="136963072" w:vert="1" w:vertCompress="1"/>
        </w:rPr>
        <w:t>42</w:t>
      </w:r>
      <w:r w:rsidRPr="008D2726">
        <w:rPr>
          <w:rFonts w:hint="eastAsia"/>
          <w:szCs w:val="21"/>
        </w:rPr>
        <w:t>回報告会</w:t>
      </w:r>
    </w:p>
    <w:p w:rsidR="008D2726" w:rsidRPr="008D2726" w:rsidRDefault="008D2726" w:rsidP="008D2726">
      <w:pPr>
        <w:jc w:val="left"/>
        <w:rPr>
          <w:szCs w:val="21"/>
        </w:rPr>
      </w:pPr>
      <w:r w:rsidRPr="008D2726">
        <w:rPr>
          <w:rFonts w:hint="eastAsia"/>
          <w:szCs w:val="21"/>
        </w:rPr>
        <w:t>期日：</w:t>
      </w:r>
      <w:r w:rsidRPr="008D2726">
        <w:rPr>
          <w:rFonts w:hint="eastAsia"/>
          <w:szCs w:val="21"/>
          <w:eastAsianLayout w:id="136963328" w:vert="1" w:vertCompress="1"/>
        </w:rPr>
        <w:t>12</w:t>
      </w:r>
      <w:r w:rsidRPr="008D2726">
        <w:rPr>
          <w:rFonts w:hint="eastAsia"/>
          <w:szCs w:val="21"/>
        </w:rPr>
        <w:t>年</w:t>
      </w:r>
      <w:r>
        <w:rPr>
          <w:rFonts w:hint="eastAsia"/>
          <w:szCs w:val="21"/>
        </w:rPr>
        <w:t>９</w:t>
      </w:r>
      <w:r w:rsidRPr="008D2726">
        <w:rPr>
          <w:rFonts w:hint="eastAsia"/>
          <w:szCs w:val="21"/>
        </w:rPr>
        <w:t>月</w:t>
      </w:r>
      <w:r>
        <w:rPr>
          <w:rFonts w:hint="eastAsia"/>
          <w:szCs w:val="21"/>
        </w:rPr>
        <w:t>１</w:t>
      </w:r>
      <w:r w:rsidRPr="008D2726">
        <w:rPr>
          <w:rFonts w:hint="eastAsia"/>
          <w:szCs w:val="21"/>
        </w:rPr>
        <w:t>日午後</w:t>
      </w:r>
      <w:r>
        <w:rPr>
          <w:rFonts w:hint="eastAsia"/>
          <w:szCs w:val="21"/>
        </w:rPr>
        <w:t>２</w:t>
      </w:r>
      <w:r w:rsidRPr="008D2726">
        <w:rPr>
          <w:rFonts w:hint="eastAsia"/>
          <w:szCs w:val="21"/>
        </w:rPr>
        <w:t>時～</w:t>
      </w:r>
      <w:r>
        <w:rPr>
          <w:rFonts w:hint="eastAsia"/>
          <w:szCs w:val="21"/>
        </w:rPr>
        <w:t>６</w:t>
      </w:r>
      <w:r w:rsidRPr="008D2726">
        <w:rPr>
          <w:rFonts w:hint="eastAsia"/>
          <w:szCs w:val="21"/>
        </w:rPr>
        <w:t>時</w:t>
      </w:r>
    </w:p>
    <w:p w:rsidR="008D2726" w:rsidRPr="008D2726" w:rsidRDefault="008D2726" w:rsidP="008D2726">
      <w:pPr>
        <w:jc w:val="left"/>
        <w:rPr>
          <w:szCs w:val="21"/>
        </w:rPr>
      </w:pPr>
      <w:r w:rsidRPr="008D2726">
        <w:rPr>
          <w:rFonts w:hint="eastAsia"/>
          <w:szCs w:val="21"/>
        </w:rPr>
        <w:t>会場：東京電機大学千住キャンパス１号館</w:t>
      </w:r>
      <w:r>
        <w:rPr>
          <w:szCs w:val="21"/>
        </w:rPr>
        <w:br/>
      </w:r>
      <w:r w:rsidRPr="008D2726">
        <w:rPr>
          <w:rFonts w:hint="eastAsia"/>
          <w:szCs w:val="21"/>
        </w:rPr>
        <w:t>２階</w:t>
      </w:r>
      <w:r>
        <w:rPr>
          <w:rFonts w:hint="eastAsia"/>
          <w:szCs w:val="21"/>
        </w:rPr>
        <w:t>一二一五</w:t>
      </w:r>
      <w:r w:rsidRPr="008D2726">
        <w:rPr>
          <w:rFonts w:hint="eastAsia"/>
          <w:szCs w:val="21"/>
        </w:rPr>
        <w:t>セミナー室</w:t>
      </w:r>
    </w:p>
    <w:p w:rsidR="008D2726" w:rsidRPr="008D2726" w:rsidRDefault="008D2726" w:rsidP="008D2726">
      <w:pPr>
        <w:jc w:val="left"/>
        <w:rPr>
          <w:szCs w:val="21"/>
        </w:rPr>
      </w:pPr>
      <w:r w:rsidRPr="008D2726">
        <w:rPr>
          <w:rFonts w:hint="eastAsia"/>
          <w:szCs w:val="21"/>
        </w:rPr>
        <w:t>報告者：やすい・ゆたか　石塚正英</w:t>
      </w:r>
    </w:p>
    <w:p w:rsidR="008D2726" w:rsidRPr="008D2726" w:rsidRDefault="008D2726" w:rsidP="008D2726">
      <w:pPr>
        <w:jc w:val="left"/>
        <w:rPr>
          <w:szCs w:val="21"/>
        </w:rPr>
      </w:pPr>
      <w:r w:rsidRPr="008D2726">
        <w:rPr>
          <w:rFonts w:hint="eastAsia"/>
          <w:szCs w:val="21"/>
        </w:rPr>
        <w:t>テーマ：歴史知・フェティシズム・ネオヒューマニズム</w:t>
      </w:r>
      <w:r w:rsidR="00B735F2">
        <w:rPr>
          <w:rFonts w:hint="eastAsia"/>
          <w:szCs w:val="21"/>
        </w:rPr>
        <w:t>ー</w:t>
      </w:r>
      <w:r w:rsidR="00B735F2" w:rsidRPr="008D2726">
        <w:rPr>
          <w:rFonts w:hint="eastAsia"/>
          <w:szCs w:val="21"/>
        </w:rPr>
        <w:t>報告者：やすい・ゆたか</w:t>
      </w:r>
    </w:p>
    <w:p w:rsidR="008D2726" w:rsidRPr="008D2726" w:rsidRDefault="008D2726" w:rsidP="008D2726">
      <w:pPr>
        <w:jc w:val="left"/>
        <w:rPr>
          <w:szCs w:val="21"/>
        </w:rPr>
      </w:pPr>
      <w:r w:rsidRPr="008D2726">
        <w:rPr>
          <w:rFonts w:hint="eastAsia"/>
          <w:szCs w:val="21"/>
        </w:rPr>
        <w:t>第一部　日本的霊性からネオヒューマニズムへ</w:t>
      </w:r>
    </w:p>
    <w:p w:rsidR="008D2726" w:rsidRPr="008D2726" w:rsidRDefault="008D2726" w:rsidP="008D2726">
      <w:pPr>
        <w:jc w:val="left"/>
        <w:rPr>
          <w:szCs w:val="21"/>
        </w:rPr>
      </w:pPr>
      <w:r w:rsidRPr="008D2726">
        <w:rPr>
          <w:rFonts w:hint="eastAsia"/>
          <w:szCs w:val="21"/>
        </w:rPr>
        <w:t>１．日本的霊性とは何か―鈴木大拙の霊性の基準は日本的か</w:t>
      </w:r>
      <w:r>
        <w:rPr>
          <w:rFonts w:hint="eastAsia"/>
          <w:szCs w:val="21"/>
        </w:rPr>
        <w:t>？</w:t>
      </w:r>
    </w:p>
    <w:p w:rsidR="008D2726" w:rsidRPr="008D2726" w:rsidRDefault="008D2726" w:rsidP="008D2726">
      <w:pPr>
        <w:jc w:val="left"/>
        <w:rPr>
          <w:szCs w:val="21"/>
        </w:rPr>
      </w:pPr>
      <w:r w:rsidRPr="008D2726">
        <w:rPr>
          <w:rFonts w:hint="eastAsia"/>
          <w:szCs w:val="21"/>
        </w:rPr>
        <w:t>２．日本の自然信仰・事物信仰・霊信仰はアニミズムだったか</w:t>
      </w:r>
      <w:r>
        <w:rPr>
          <w:rFonts w:hint="eastAsia"/>
          <w:szCs w:val="21"/>
        </w:rPr>
        <w:t>？</w:t>
      </w:r>
    </w:p>
    <w:p w:rsidR="008D2726" w:rsidRPr="008D2726" w:rsidRDefault="008D2726" w:rsidP="008D2726">
      <w:pPr>
        <w:jc w:val="left"/>
        <w:rPr>
          <w:szCs w:val="21"/>
        </w:rPr>
      </w:pPr>
      <w:r w:rsidRPr="008D2726">
        <w:rPr>
          <w:rFonts w:hint="eastAsia"/>
          <w:szCs w:val="21"/>
        </w:rPr>
        <w:t>３．和の精神と仏教的慈悲・天台本覚思想の覚り</w:t>
      </w:r>
    </w:p>
    <w:p w:rsidR="008D2726" w:rsidRPr="008D2726" w:rsidRDefault="008D2726" w:rsidP="008D2726">
      <w:pPr>
        <w:jc w:val="left"/>
        <w:rPr>
          <w:szCs w:val="21"/>
        </w:rPr>
      </w:pPr>
      <w:r w:rsidRPr="008D2726">
        <w:rPr>
          <w:rFonts w:hint="eastAsia"/>
          <w:szCs w:val="21"/>
        </w:rPr>
        <w:t>４．本居宣長と西田幾多郎―「物のあはれ」と「物となって考え、物になって行う」</w:t>
      </w:r>
    </w:p>
    <w:p w:rsidR="008D2726" w:rsidRPr="008D2726" w:rsidRDefault="008D2726" w:rsidP="008D2726">
      <w:pPr>
        <w:jc w:val="left"/>
        <w:rPr>
          <w:szCs w:val="21"/>
        </w:rPr>
      </w:pPr>
      <w:r w:rsidRPr="008D2726">
        <w:rPr>
          <w:rFonts w:hint="eastAsia"/>
          <w:szCs w:val="21"/>
        </w:rPr>
        <w:t>５．現代ヒューマニズムからネオヒューマニズムへ</w:t>
      </w:r>
    </w:p>
    <w:p w:rsidR="008D2726" w:rsidRPr="008D2726" w:rsidRDefault="008D2726" w:rsidP="008D2726">
      <w:pPr>
        <w:jc w:val="left"/>
        <w:rPr>
          <w:szCs w:val="21"/>
        </w:rPr>
      </w:pPr>
      <w:r w:rsidRPr="008D2726">
        <w:rPr>
          <w:rFonts w:hint="eastAsia"/>
          <w:szCs w:val="21"/>
        </w:rPr>
        <w:t>６．</w:t>
      </w:r>
      <w:r w:rsidRPr="008D2726">
        <w:rPr>
          <w:rFonts w:hint="eastAsia"/>
          <w:szCs w:val="21"/>
          <w:eastAsianLayout w:id="136963840" w:vert="1" w:vertCompress="1"/>
        </w:rPr>
        <w:t>21</w:t>
      </w:r>
      <w:r w:rsidRPr="008D2726">
        <w:rPr>
          <w:rFonts w:hint="eastAsia"/>
          <w:szCs w:val="21"/>
        </w:rPr>
        <w:t>世紀とネオヒューマニズム</w:t>
      </w:r>
    </w:p>
    <w:p w:rsidR="008D2726" w:rsidRPr="008D2726" w:rsidRDefault="008D2726" w:rsidP="008D2726">
      <w:pPr>
        <w:jc w:val="left"/>
        <w:rPr>
          <w:szCs w:val="21"/>
        </w:rPr>
      </w:pPr>
      <w:r w:rsidRPr="008D2726">
        <w:rPr>
          <w:rFonts w:hint="eastAsia"/>
          <w:szCs w:val="21"/>
        </w:rPr>
        <w:t>第二部　歴史知とフェティシズム</w:t>
      </w:r>
      <w:r w:rsidR="00B735F2">
        <w:rPr>
          <w:rFonts w:hint="eastAsia"/>
          <w:szCs w:val="21"/>
        </w:rPr>
        <w:t>ー</w:t>
      </w:r>
      <w:r w:rsidR="00B735F2" w:rsidRPr="008D2726">
        <w:rPr>
          <w:rFonts w:hint="eastAsia"/>
          <w:szCs w:val="21"/>
        </w:rPr>
        <w:t>報告者：</w:t>
      </w:r>
      <w:r w:rsidR="00B735F2">
        <w:rPr>
          <w:rFonts w:hint="eastAsia"/>
          <w:szCs w:val="21"/>
        </w:rPr>
        <w:t>石塚正英</w:t>
      </w:r>
    </w:p>
    <w:p w:rsidR="008D2726" w:rsidRPr="008D2726" w:rsidRDefault="008D2726" w:rsidP="008D2726">
      <w:pPr>
        <w:jc w:val="left"/>
        <w:rPr>
          <w:szCs w:val="21"/>
        </w:rPr>
      </w:pPr>
      <w:r w:rsidRPr="008D2726">
        <w:rPr>
          <w:rFonts w:hint="eastAsia"/>
          <w:szCs w:val="21"/>
        </w:rPr>
        <w:t>１．キリスト教の中の原初的信仰―マルクスを論じてフォイエルバッハに及ぶ</w:t>
      </w:r>
    </w:p>
    <w:p w:rsidR="008D2726" w:rsidRPr="008D2726" w:rsidRDefault="008D2726" w:rsidP="008D2726">
      <w:pPr>
        <w:jc w:val="left"/>
        <w:rPr>
          <w:szCs w:val="21"/>
        </w:rPr>
      </w:pPr>
      <w:r w:rsidRPr="008D2726">
        <w:rPr>
          <w:rFonts w:hint="eastAsia"/>
          <w:szCs w:val="21"/>
        </w:rPr>
        <w:t>２．神話の二類型とその意味―ミュトスとしての神話とロゴスとしての神話</w:t>
      </w:r>
    </w:p>
    <w:p w:rsidR="008D2726" w:rsidRPr="008D2726" w:rsidRDefault="008D2726" w:rsidP="008D2726">
      <w:pPr>
        <w:jc w:val="left"/>
        <w:rPr>
          <w:szCs w:val="21"/>
        </w:rPr>
      </w:pPr>
      <w:r w:rsidRPr="008D2726">
        <w:rPr>
          <w:rFonts w:hint="eastAsia"/>
          <w:szCs w:val="21"/>
        </w:rPr>
        <w:lastRenderedPageBreak/>
        <w:t>３．儀礼の二類型とその意味―フェティシズムの儀礼とイドラトリの儀礼</w:t>
      </w:r>
    </w:p>
    <w:p w:rsidR="008D2726" w:rsidRPr="008D2726" w:rsidRDefault="008D2726" w:rsidP="008D2726">
      <w:pPr>
        <w:jc w:val="left"/>
        <w:rPr>
          <w:szCs w:val="21"/>
        </w:rPr>
      </w:pPr>
      <w:r w:rsidRPr="008D2726">
        <w:rPr>
          <w:rFonts w:hint="eastAsia"/>
          <w:szCs w:val="21"/>
        </w:rPr>
        <w:t>４．フェティシズム・歴史知・アソシエーションの関係</w:t>
      </w:r>
    </w:p>
    <w:p w:rsidR="008D2726" w:rsidRPr="008D2726" w:rsidRDefault="008D2726" w:rsidP="008D2726">
      <w:pPr>
        <w:jc w:val="left"/>
        <w:rPr>
          <w:szCs w:val="21"/>
        </w:rPr>
      </w:pPr>
      <w:r w:rsidRPr="008D2726">
        <w:rPr>
          <w:rFonts w:hint="eastAsia"/>
          <w:szCs w:val="21"/>
        </w:rPr>
        <w:t>５．複合科学的身体論の可能性―フォエイルバッハを論じてフッサールに及ぶ</w:t>
      </w:r>
    </w:p>
    <w:p w:rsidR="008D2726" w:rsidRPr="008D2726" w:rsidRDefault="008D2726" w:rsidP="008D2726">
      <w:pPr>
        <w:jc w:val="left"/>
        <w:rPr>
          <w:szCs w:val="21"/>
        </w:rPr>
      </w:pPr>
      <w:r w:rsidRPr="008D2726">
        <w:rPr>
          <w:rFonts w:hint="eastAsia"/>
          <w:szCs w:val="21"/>
        </w:rPr>
        <w:t>６．歴史知と多様化史観―循環史観と進歩史観のさきへ</w:t>
      </w:r>
    </w:p>
    <w:p w:rsidR="008D2726" w:rsidRPr="008D2726" w:rsidRDefault="008D2726" w:rsidP="008D2726">
      <w:pPr>
        <w:jc w:val="left"/>
        <w:rPr>
          <w:szCs w:val="21"/>
        </w:rPr>
      </w:pPr>
      <w:r w:rsidRPr="008D2726">
        <w:rPr>
          <w:rFonts w:hint="eastAsia"/>
          <w:szCs w:val="21"/>
        </w:rPr>
        <w:t>総括　歴史知とネオヒューマニズムの接合―</w:t>
      </w:r>
      <w:r w:rsidRPr="004B649B">
        <w:rPr>
          <w:rFonts w:hint="eastAsia"/>
          <w:szCs w:val="21"/>
          <w:eastAsianLayout w:id="136964352" w:vert="1" w:vertCompress="1"/>
        </w:rPr>
        <w:t>21</w:t>
      </w:r>
      <w:r w:rsidRPr="008D2726">
        <w:rPr>
          <w:rFonts w:hint="eastAsia"/>
          <w:szCs w:val="21"/>
        </w:rPr>
        <w:t>世紀の良識に成り得るか</w:t>
      </w:r>
    </w:p>
    <w:p w:rsidR="008D2726" w:rsidRDefault="008D2726" w:rsidP="008D2726">
      <w:pPr>
        <w:jc w:val="left"/>
        <w:rPr>
          <w:b/>
          <w:szCs w:val="21"/>
        </w:rPr>
      </w:pPr>
    </w:p>
    <w:p w:rsidR="001D75DF" w:rsidRDefault="001D75DF" w:rsidP="008D2726">
      <w:pPr>
        <w:jc w:val="left"/>
        <w:rPr>
          <w:b/>
          <w:szCs w:val="21"/>
        </w:rPr>
      </w:pPr>
    </w:p>
    <w:p w:rsidR="004B649B" w:rsidRPr="008D2726" w:rsidRDefault="004B649B" w:rsidP="008D2726">
      <w:pPr>
        <w:jc w:val="left"/>
        <w:rPr>
          <w:b/>
          <w:szCs w:val="21"/>
        </w:rPr>
      </w:pPr>
      <w:r>
        <w:rPr>
          <w:rFonts w:hint="eastAsia"/>
          <w:b/>
          <w:szCs w:val="21"/>
        </w:rPr>
        <w:t>古典講読コーナー</w:t>
      </w:r>
    </w:p>
    <w:p w:rsidR="00200307" w:rsidRPr="00B13708" w:rsidRDefault="005C1B71" w:rsidP="00B13708">
      <w:pPr>
        <w:jc w:val="center"/>
        <w:rPr>
          <w:b/>
          <w:sz w:val="28"/>
          <w:szCs w:val="28"/>
        </w:rPr>
      </w:pPr>
      <w:r>
        <w:rPr>
          <w:rFonts w:hint="eastAsia"/>
          <w:b/>
          <w:sz w:val="28"/>
          <w:szCs w:val="28"/>
        </w:rPr>
        <w:t>『</w:t>
      </w:r>
      <w:r w:rsidR="00200307" w:rsidRPr="00B13708">
        <w:rPr>
          <w:rFonts w:hint="eastAsia"/>
          <w:b/>
          <w:sz w:val="28"/>
          <w:szCs w:val="28"/>
        </w:rPr>
        <w:t>十七条の憲法</w:t>
      </w:r>
      <w:r>
        <w:rPr>
          <w:rFonts w:hint="eastAsia"/>
          <w:b/>
          <w:sz w:val="28"/>
          <w:szCs w:val="28"/>
        </w:rPr>
        <w:t>』続き</w:t>
      </w:r>
    </w:p>
    <w:p w:rsidR="005C1B71" w:rsidRDefault="00200307" w:rsidP="00200307">
      <w:r w:rsidRPr="004E16CF">
        <w:rPr>
          <w:rFonts w:hint="eastAsia"/>
          <w:b/>
          <w:color w:val="002060"/>
        </w:rPr>
        <w:t>第三条</w:t>
      </w:r>
      <w:r w:rsidRPr="004E16CF">
        <w:rPr>
          <w:rFonts w:hint="eastAsia"/>
          <w:b/>
          <w:color w:val="002060"/>
        </w:rPr>
        <w:t xml:space="preserve">  </w:t>
      </w:r>
      <w:r w:rsidRPr="004E16CF">
        <w:rPr>
          <w:rFonts w:hint="eastAsia"/>
          <w:b/>
          <w:color w:val="002060"/>
        </w:rPr>
        <w:t>三曰。承詔必謹。君則天之。臣則地之。天覆地載。四時順行。万氣得通。地欲覆天。則致壊耳。是以君言臣承。上行下靡。故承詔必慎。不謹自敗。</w:t>
      </w:r>
      <w:r w:rsidRPr="004E16CF">
        <w:rPr>
          <w:rFonts w:hint="eastAsia"/>
          <w:b/>
          <w:color w:val="002060"/>
        </w:rPr>
        <w:t xml:space="preserve"> </w:t>
      </w:r>
      <w:r w:rsidR="00B13708" w:rsidRPr="004E16CF">
        <w:rPr>
          <w:b/>
          <w:color w:val="002060"/>
        </w:rPr>
        <w:br/>
      </w:r>
      <w:r w:rsidRPr="004E16CF">
        <w:rPr>
          <w:rFonts w:hint="eastAsia"/>
          <w:b/>
          <w:color w:val="002060"/>
        </w:rPr>
        <w:t>読み下し</w:t>
      </w:r>
      <w:r w:rsidRPr="004E16CF">
        <w:rPr>
          <w:rFonts w:hint="eastAsia"/>
          <w:b/>
          <w:color w:val="002060"/>
        </w:rPr>
        <w:t xml:space="preserve"> </w:t>
      </w:r>
      <w:r w:rsidRPr="004E16CF">
        <w:rPr>
          <w:rFonts w:hint="eastAsia"/>
          <w:b/>
          <w:color w:val="002060"/>
        </w:rPr>
        <w:t>三に曰わく、詔を承けては必ず謹め。君をば則ち天とし、臣をば則ち地とす。天覆い地載せて四時順行し、万気通うことを得</w:t>
      </w:r>
      <w:r w:rsidRPr="004E16CF">
        <w:rPr>
          <w:rFonts w:hint="eastAsia"/>
          <w:b/>
          <w:color w:val="002060"/>
        </w:rPr>
        <w:t>(</w:t>
      </w:r>
      <w:r w:rsidRPr="004E16CF">
        <w:rPr>
          <w:rFonts w:hint="eastAsia"/>
          <w:b/>
          <w:color w:val="002060"/>
        </w:rPr>
        <w:t>う</w:t>
      </w:r>
      <w:r w:rsidRPr="004E16CF">
        <w:rPr>
          <w:rFonts w:hint="eastAsia"/>
          <w:b/>
          <w:color w:val="002060"/>
        </w:rPr>
        <w:t>)</w:t>
      </w:r>
      <w:r w:rsidRPr="004E16CF">
        <w:rPr>
          <w:rFonts w:hint="eastAsia"/>
          <w:b/>
          <w:color w:val="002060"/>
        </w:rPr>
        <w:t>。地、天を覆わんと欲するときは、則ち壊</w:t>
      </w:r>
      <w:r w:rsidRPr="004E16CF">
        <w:rPr>
          <w:rFonts w:hint="eastAsia"/>
          <w:b/>
          <w:color w:val="002060"/>
        </w:rPr>
        <w:t>(</w:t>
      </w:r>
      <w:r w:rsidRPr="004E16CF">
        <w:rPr>
          <w:rFonts w:hint="eastAsia"/>
          <w:b/>
          <w:color w:val="002060"/>
        </w:rPr>
        <w:t>やぶ</w:t>
      </w:r>
      <w:r w:rsidRPr="004E16CF">
        <w:rPr>
          <w:rFonts w:hint="eastAsia"/>
          <w:b/>
          <w:color w:val="002060"/>
        </w:rPr>
        <w:t>)</w:t>
      </w:r>
      <w:r w:rsidRPr="004E16CF">
        <w:rPr>
          <w:rFonts w:hint="eastAsia"/>
          <w:b/>
          <w:color w:val="002060"/>
        </w:rPr>
        <w:t>るることを致さむのみ。ここをもって、君言</w:t>
      </w:r>
      <w:r w:rsidRPr="004E16CF">
        <w:rPr>
          <w:rFonts w:hint="eastAsia"/>
          <w:b/>
          <w:color w:val="002060"/>
        </w:rPr>
        <w:t>(</w:t>
      </w:r>
      <w:r w:rsidRPr="004E16CF">
        <w:rPr>
          <w:rFonts w:hint="eastAsia"/>
          <w:b/>
          <w:color w:val="002060"/>
        </w:rPr>
        <w:t>のたま</w:t>
      </w:r>
      <w:r w:rsidRPr="004E16CF">
        <w:rPr>
          <w:rFonts w:hint="eastAsia"/>
          <w:b/>
          <w:color w:val="002060"/>
        </w:rPr>
        <w:t>)</w:t>
      </w:r>
      <w:r w:rsidRPr="004E16CF">
        <w:rPr>
          <w:rFonts w:hint="eastAsia"/>
          <w:b/>
          <w:color w:val="002060"/>
        </w:rPr>
        <w:t>えば臣承り、上行なえば下靡</w:t>
      </w:r>
      <w:r w:rsidRPr="004E16CF">
        <w:rPr>
          <w:rFonts w:hint="eastAsia"/>
          <w:b/>
          <w:color w:val="002060"/>
        </w:rPr>
        <w:t>(</w:t>
      </w:r>
      <w:r w:rsidRPr="004E16CF">
        <w:rPr>
          <w:rFonts w:hint="eastAsia"/>
          <w:b/>
          <w:color w:val="002060"/>
        </w:rPr>
        <w:t>なび</w:t>
      </w:r>
      <w:r w:rsidRPr="004E16CF">
        <w:rPr>
          <w:rFonts w:hint="eastAsia"/>
          <w:b/>
          <w:color w:val="002060"/>
        </w:rPr>
        <w:t>)</w:t>
      </w:r>
      <w:r w:rsidRPr="004E16CF">
        <w:rPr>
          <w:rFonts w:hint="eastAsia"/>
          <w:b/>
          <w:color w:val="002060"/>
        </w:rPr>
        <w:t>く。ゆえに、詔を承けては必ず慎め。謹まずんばおのずから敗れん。</w:t>
      </w:r>
      <w:r w:rsidR="00B13708">
        <w:br/>
      </w:r>
      <w:r>
        <w:rPr>
          <w:rFonts w:hint="eastAsia"/>
        </w:rPr>
        <w:t>現代語訳</w:t>
      </w:r>
      <w:r>
        <w:rPr>
          <w:rFonts w:hint="eastAsia"/>
        </w:rPr>
        <w:t xml:space="preserve"> </w:t>
      </w:r>
      <w:r>
        <w:rPr>
          <w:rFonts w:hint="eastAsia"/>
        </w:rPr>
        <w:t>三にいう。</w:t>
      </w:r>
      <w:r w:rsidR="005C1B71">
        <w:rPr>
          <w:rFonts w:hint="eastAsia"/>
        </w:rPr>
        <w:t>大</w:t>
      </w:r>
      <w:r>
        <w:rPr>
          <w:rFonts w:hint="eastAsia"/>
        </w:rPr>
        <w:t>王</w:t>
      </w:r>
      <w:r>
        <w:rPr>
          <w:rFonts w:hint="eastAsia"/>
        </w:rPr>
        <w:t>(</w:t>
      </w:r>
      <w:r>
        <w:rPr>
          <w:rFonts w:hint="eastAsia"/>
        </w:rPr>
        <w:t>天皇</w:t>
      </w:r>
      <w:r>
        <w:rPr>
          <w:rFonts w:hint="eastAsia"/>
        </w:rPr>
        <w:t>)</w:t>
      </w:r>
      <w:r>
        <w:rPr>
          <w:rFonts w:hint="eastAsia"/>
        </w:rPr>
        <w:t>の命令をうけたならば、かならず謹んでそれに</w:t>
      </w:r>
      <w:r w:rsidR="004E16CF">
        <w:rPr>
          <w:rFonts w:hint="eastAsia"/>
        </w:rPr>
        <w:t>従い</w:t>
      </w:r>
      <w:r>
        <w:rPr>
          <w:rFonts w:hint="eastAsia"/>
        </w:rPr>
        <w:t>なさい。君主はいわば天であり、臣下は地にあたる。天が地をおおい、地が天をのせている。かくして四季がただしくめぐりゆき、万物の気がかよう。それが逆に地が天をおおうとすれば、こうしたととのった秩序は破壊されてしまう。</w:t>
      </w:r>
      <w:r w:rsidR="004E16CF">
        <w:br/>
      </w:r>
      <w:r w:rsidR="004E16CF">
        <w:rPr>
          <w:rFonts w:hint="eastAsia"/>
        </w:rPr>
        <w:t xml:space="preserve">　</w:t>
      </w:r>
      <w:r>
        <w:rPr>
          <w:rFonts w:hint="eastAsia"/>
        </w:rPr>
        <w:t>そういうわけで、君主がいうことに臣下はしたがえ。上の者がおこなうところ、下の者はそれにならうものだ。ゆえに</w:t>
      </w:r>
      <w:r w:rsidR="004E16CF">
        <w:rPr>
          <w:rFonts w:hint="eastAsia"/>
        </w:rPr>
        <w:t>大</w:t>
      </w:r>
      <w:r>
        <w:rPr>
          <w:rFonts w:hint="eastAsia"/>
        </w:rPr>
        <w:t>王</w:t>
      </w:r>
      <w:r>
        <w:rPr>
          <w:rFonts w:hint="eastAsia"/>
        </w:rPr>
        <w:t>(</w:t>
      </w:r>
      <w:r>
        <w:rPr>
          <w:rFonts w:hint="eastAsia"/>
        </w:rPr>
        <w:t>天皇</w:t>
      </w:r>
      <w:r>
        <w:rPr>
          <w:rFonts w:hint="eastAsia"/>
        </w:rPr>
        <w:t>)</w:t>
      </w:r>
      <w:r>
        <w:rPr>
          <w:rFonts w:hint="eastAsia"/>
        </w:rPr>
        <w:t>の命令をうけたならば、かならず謹んでそれにしたがえ。謹んでしたがわなければ、やがて国家社会の和は自滅してゆくことだろう。</w:t>
      </w:r>
      <w:r>
        <w:rPr>
          <w:rFonts w:hint="eastAsia"/>
        </w:rPr>
        <w:t xml:space="preserve"> </w:t>
      </w:r>
    </w:p>
    <w:p w:rsidR="000D7CD9" w:rsidRDefault="005C1B71" w:rsidP="00200307">
      <w:r>
        <w:rPr>
          <w:rFonts w:hint="eastAsia"/>
        </w:rPr>
        <w:t>解説ー推古朝ではまだ「天皇」という称号は存在しなかった、天武朝以降だという学説が有力ですが、</w:t>
      </w:r>
      <w:r w:rsidR="000D7CD9">
        <w:rPr>
          <w:rFonts w:hint="eastAsia"/>
        </w:rPr>
        <w:t>それは法隆寺関係の釈迦三尊像や薬師如来像の光背銘が後世の偽作だという前提に立っています。しかし私は「法興」年号は偽作の場合は書かれることは有り得ないと思います。何故なら、偽作者は蘇我氏の支配を示す「法興」年号の存在を消そうする立場ですから、わざわざ偽作した光背銘に書き込む筈はないからです。ということは逆に</w:t>
      </w:r>
      <w:r w:rsidR="00D535F0">
        <w:rPr>
          <w:rFonts w:hint="eastAsia"/>
        </w:rPr>
        <w:t>法興年号が存在し、</w:t>
      </w:r>
      <w:r w:rsidR="000D7CD9">
        <w:rPr>
          <w:rFonts w:hint="eastAsia"/>
        </w:rPr>
        <w:t>推古朝から「天皇」号の使用が行われていたことになります。</w:t>
      </w:r>
    </w:p>
    <w:p w:rsidR="000D7CD9" w:rsidRDefault="005C1B71" w:rsidP="000D7CD9">
      <w:pPr>
        <w:ind w:firstLineChars="100" w:firstLine="210"/>
      </w:pPr>
      <w:r>
        <w:rPr>
          <w:rFonts w:hint="eastAsia"/>
        </w:rPr>
        <w:t>厩戸皇子も天皇中心の中央集権的律令国家体制を志向していたので、</w:t>
      </w:r>
      <w:r w:rsidR="000D7CD9">
        <w:rPr>
          <w:rFonts w:hint="eastAsia"/>
        </w:rPr>
        <w:t>天皇の命令は絶対だという専制的な立場を打ち出しています。</w:t>
      </w:r>
    </w:p>
    <w:p w:rsidR="00291C68" w:rsidRDefault="000D7CD9" w:rsidP="000D7CD9">
      <w:pPr>
        <w:ind w:firstLineChars="100" w:firstLine="210"/>
      </w:pPr>
      <w:r>
        <w:rPr>
          <w:rFonts w:hint="eastAsia"/>
        </w:rPr>
        <w:t>ただし、詔は天皇が恣意的に作成してもよいとは考えていません。</w:t>
      </w:r>
      <w:r w:rsidR="004B649B">
        <w:rPr>
          <w:rFonts w:hint="eastAsia"/>
        </w:rPr>
        <w:t>第十七条を見ればわかりますが、</w:t>
      </w:r>
      <w:r w:rsidR="008B05FC">
        <w:rPr>
          <w:rFonts w:hint="eastAsia"/>
        </w:rPr>
        <w:t>重要事項についてはよく衆知を集め、議論を尽くしてから決定すべきだという立場ですから、天皇の意志である詔は、同時に衆議による決定でもあるということになります。</w:t>
      </w:r>
      <w:r w:rsidR="008B05FC">
        <w:br/>
      </w:r>
      <w:r w:rsidR="008B05FC">
        <w:rPr>
          <w:rFonts w:hint="eastAsia"/>
        </w:rPr>
        <w:t xml:space="preserve">　これこそ民主主義だとまでは言えません。衆議と言いましても、当時はまだ豪族たちの話し合いという域を超えていません。その意味では支配者内部でよく話し合って決めるということですね。</w:t>
      </w:r>
      <w:r w:rsidR="008B05FC">
        <w:br/>
      </w:r>
      <w:r w:rsidR="008B05FC">
        <w:rPr>
          <w:rFonts w:hint="eastAsia"/>
        </w:rPr>
        <w:t xml:space="preserve">　それはそうだとしても、我々はそれを現代の視点から学ぼうとする場合は、国民全体の議論を踏まえた国民の総意の形成を目指すべきだというように</w:t>
      </w:r>
      <w:r w:rsidR="00291C68">
        <w:rPr>
          <w:rFonts w:hint="eastAsia"/>
        </w:rPr>
        <w:t>読み直すことが大切です。ルソーの言葉では「一般意思」の形成ですね。</w:t>
      </w:r>
      <w:r w:rsidR="00291C68">
        <w:br/>
      </w:r>
      <w:r w:rsidR="00291C68">
        <w:rPr>
          <w:rFonts w:hint="eastAsia"/>
        </w:rPr>
        <w:t xml:space="preserve">　国家意志が形成された以上は、それが実現しなければ、国家は機能麻痺に陥り、解体の危機に瀕することになります。</w:t>
      </w:r>
    </w:p>
    <w:p w:rsidR="00337616" w:rsidRDefault="00291C68" w:rsidP="000D7CD9">
      <w:pPr>
        <w:ind w:firstLineChars="100" w:firstLine="210"/>
      </w:pPr>
      <w:r>
        <w:rPr>
          <w:rFonts w:hint="eastAsia"/>
        </w:rPr>
        <w:t>君と臣の関係として君の命令に臣は従うとなれば、君がたとえ横暴で恣意的な決定をしても従わなければならないような印象を受けますね。しかもそれを天と地の自然の秩序と同一視することで、絶対服従を説かれているように読めます。</w:t>
      </w:r>
      <w:r>
        <w:br/>
      </w:r>
      <w:r>
        <w:rPr>
          <w:rFonts w:hint="eastAsia"/>
        </w:rPr>
        <w:t xml:space="preserve">　しかしあくまでそれは、衆知を集め、衆議を尽くした結果の</w:t>
      </w:r>
      <w:r w:rsidR="00337616">
        <w:rPr>
          <w:rFonts w:hint="eastAsia"/>
        </w:rPr>
        <w:t>法であり、上司の命令であるから服さなければならないということなのです。</w:t>
      </w:r>
      <w:r w:rsidR="00337616">
        <w:br/>
      </w:r>
      <w:r w:rsidR="00337616">
        <w:rPr>
          <w:rFonts w:hint="eastAsia"/>
        </w:rPr>
        <w:t xml:space="preserve">　ですから君の命令が理不尽で、民の生活が成り立たなくなくなるような命令ならば、それに対して臣は君に強く諫言して、撤回させるように働きかけなければなりません。そうでないと、結局民は追い詰められて、君に背くことになり、国家が転覆することにもなりかねないわけです。</w:t>
      </w:r>
    </w:p>
    <w:p w:rsidR="00200307" w:rsidRDefault="00337616" w:rsidP="000D7CD9">
      <w:pPr>
        <w:ind w:firstLineChars="100" w:firstLine="210"/>
      </w:pPr>
      <w:r>
        <w:rPr>
          <w:rFonts w:hint="eastAsia"/>
        </w:rPr>
        <w:t>それが秦の始皇帝や隋の煬帝の</w:t>
      </w:r>
      <w:r w:rsidR="001D75DF">
        <w:rPr>
          <w:rFonts w:hint="eastAsia"/>
        </w:rPr>
        <w:t>専制政治の破綻になったわけです。だから唐の太宗は『貞観政要』で自分</w:t>
      </w:r>
      <w:r>
        <w:rPr>
          <w:rFonts w:hint="eastAsia"/>
        </w:rPr>
        <w:t>を隋の煬帝の二の舞にしないために、勇気をもって諫言するようにと臣下に諭しているのです。</w:t>
      </w:r>
      <w:r w:rsidR="00B13708">
        <w:br/>
      </w:r>
    </w:p>
    <w:p w:rsidR="00200307" w:rsidRDefault="00200307" w:rsidP="00200307">
      <w:r w:rsidRPr="004E16CF">
        <w:rPr>
          <w:rFonts w:hint="eastAsia"/>
          <w:b/>
          <w:color w:val="002060"/>
        </w:rPr>
        <w:t>第四条</w:t>
      </w:r>
      <w:r w:rsidRPr="004E16CF">
        <w:rPr>
          <w:rFonts w:hint="eastAsia"/>
          <w:b/>
          <w:color w:val="002060"/>
        </w:rPr>
        <w:t xml:space="preserve"> </w:t>
      </w:r>
      <w:r w:rsidRPr="004E16CF">
        <w:rPr>
          <w:rFonts w:hint="eastAsia"/>
          <w:b/>
          <w:color w:val="002060"/>
        </w:rPr>
        <w:t>原文</w:t>
      </w:r>
      <w:r w:rsidRPr="004E16CF">
        <w:rPr>
          <w:rFonts w:hint="eastAsia"/>
          <w:b/>
          <w:color w:val="002060"/>
        </w:rPr>
        <w:t xml:space="preserve"> </w:t>
      </w:r>
      <w:r w:rsidRPr="004E16CF">
        <w:rPr>
          <w:rFonts w:hint="eastAsia"/>
          <w:b/>
          <w:color w:val="002060"/>
        </w:rPr>
        <w:t>四曰。群卿百寮。以礼為本。其治民之本。要在乎礼。上不礼而下非齊。下無礼以必有罪。是以群臣有礼。位次不乱。百姓有礼。国家自治。</w:t>
      </w:r>
      <w:r w:rsidRPr="004E16CF">
        <w:rPr>
          <w:rFonts w:hint="eastAsia"/>
          <w:b/>
          <w:color w:val="002060"/>
        </w:rPr>
        <w:t xml:space="preserve"> </w:t>
      </w:r>
      <w:r w:rsidR="00B13708" w:rsidRPr="004E16CF">
        <w:rPr>
          <w:b/>
          <w:color w:val="002060"/>
        </w:rPr>
        <w:br/>
      </w:r>
      <w:r w:rsidRPr="004E16CF">
        <w:rPr>
          <w:rFonts w:hint="eastAsia"/>
          <w:b/>
          <w:color w:val="002060"/>
        </w:rPr>
        <w:t>読み下し</w:t>
      </w:r>
      <w:r w:rsidRPr="004E16CF">
        <w:rPr>
          <w:rFonts w:hint="eastAsia"/>
          <w:b/>
          <w:color w:val="002060"/>
        </w:rPr>
        <w:t xml:space="preserve"> </w:t>
      </w:r>
      <w:r w:rsidRPr="004E16CF">
        <w:rPr>
          <w:rFonts w:hint="eastAsia"/>
          <w:b/>
          <w:color w:val="002060"/>
        </w:rPr>
        <w:t>四に曰わく、群卿百寮</w:t>
      </w:r>
      <w:r w:rsidRPr="004E16CF">
        <w:rPr>
          <w:rFonts w:hint="eastAsia"/>
          <w:b/>
          <w:color w:val="002060"/>
        </w:rPr>
        <w:t>(</w:t>
      </w:r>
      <w:r w:rsidRPr="004E16CF">
        <w:rPr>
          <w:rFonts w:hint="eastAsia"/>
          <w:b/>
          <w:color w:val="002060"/>
        </w:rPr>
        <w:t>ぐんけいひゃくりょう</w:t>
      </w:r>
      <w:r w:rsidRPr="004E16CF">
        <w:rPr>
          <w:rFonts w:hint="eastAsia"/>
          <w:b/>
          <w:color w:val="002060"/>
        </w:rPr>
        <w:t>)</w:t>
      </w:r>
      <w:r w:rsidRPr="004E16CF">
        <w:rPr>
          <w:rFonts w:hint="eastAsia"/>
          <w:b/>
          <w:color w:val="002060"/>
        </w:rPr>
        <w:t>、礼をもって本</w:t>
      </w:r>
      <w:r w:rsidRPr="004E16CF">
        <w:rPr>
          <w:rFonts w:hint="eastAsia"/>
          <w:b/>
          <w:color w:val="002060"/>
        </w:rPr>
        <w:t>(</w:t>
      </w:r>
      <w:r w:rsidRPr="004E16CF">
        <w:rPr>
          <w:rFonts w:hint="eastAsia"/>
          <w:b/>
          <w:color w:val="002060"/>
        </w:rPr>
        <w:t>もと</w:t>
      </w:r>
      <w:r w:rsidRPr="004E16CF">
        <w:rPr>
          <w:rFonts w:hint="eastAsia"/>
          <w:b/>
          <w:color w:val="002060"/>
        </w:rPr>
        <w:t>)</w:t>
      </w:r>
      <w:r w:rsidRPr="004E16CF">
        <w:rPr>
          <w:rFonts w:hint="eastAsia"/>
          <w:b/>
          <w:color w:val="002060"/>
        </w:rPr>
        <w:t>とせよ。それ民を治むるの本は、かならず礼にあり。上礼なきときは、下</w:t>
      </w:r>
      <w:r w:rsidRPr="004E16CF">
        <w:rPr>
          <w:rFonts w:hint="eastAsia"/>
          <w:b/>
          <w:color w:val="002060"/>
        </w:rPr>
        <w:t>(</w:t>
      </w:r>
      <w:r w:rsidRPr="004E16CF">
        <w:rPr>
          <w:rFonts w:hint="eastAsia"/>
          <w:b/>
          <w:color w:val="002060"/>
        </w:rPr>
        <w:t>しも</w:t>
      </w:r>
      <w:r w:rsidRPr="004E16CF">
        <w:rPr>
          <w:rFonts w:hint="eastAsia"/>
          <w:b/>
          <w:color w:val="002060"/>
        </w:rPr>
        <w:t>)</w:t>
      </w:r>
      <w:r w:rsidRPr="004E16CF">
        <w:rPr>
          <w:rFonts w:hint="eastAsia"/>
          <w:b/>
          <w:color w:val="002060"/>
        </w:rPr>
        <w:t>斉</w:t>
      </w:r>
      <w:r w:rsidRPr="004E16CF">
        <w:rPr>
          <w:rFonts w:hint="eastAsia"/>
          <w:b/>
          <w:color w:val="002060"/>
        </w:rPr>
        <w:t>(</w:t>
      </w:r>
      <w:r w:rsidRPr="004E16CF">
        <w:rPr>
          <w:rFonts w:hint="eastAsia"/>
          <w:b/>
          <w:color w:val="002060"/>
        </w:rPr>
        <w:t>ととの</w:t>
      </w:r>
      <w:r w:rsidRPr="004E16CF">
        <w:rPr>
          <w:rFonts w:hint="eastAsia"/>
          <w:b/>
          <w:color w:val="002060"/>
        </w:rPr>
        <w:t>)</w:t>
      </w:r>
      <w:r w:rsidRPr="004E16CF">
        <w:rPr>
          <w:rFonts w:hint="eastAsia"/>
          <w:b/>
          <w:color w:val="002060"/>
        </w:rPr>
        <w:t>わず、下礼なきときはもって必ず罪あり。ここをもって、群臣礼あるときは位次</w:t>
      </w:r>
      <w:r w:rsidRPr="004E16CF">
        <w:rPr>
          <w:rFonts w:hint="eastAsia"/>
          <w:b/>
          <w:color w:val="002060"/>
        </w:rPr>
        <w:t>(</w:t>
      </w:r>
      <w:r w:rsidRPr="004E16CF">
        <w:rPr>
          <w:rFonts w:hint="eastAsia"/>
          <w:b/>
          <w:color w:val="002060"/>
        </w:rPr>
        <w:t>いじ</w:t>
      </w:r>
      <w:r w:rsidRPr="004E16CF">
        <w:rPr>
          <w:rFonts w:hint="eastAsia"/>
          <w:b/>
          <w:color w:val="002060"/>
        </w:rPr>
        <w:t>)</w:t>
      </w:r>
      <w:r w:rsidRPr="004E16CF">
        <w:rPr>
          <w:rFonts w:hint="eastAsia"/>
          <w:b/>
          <w:color w:val="002060"/>
        </w:rPr>
        <w:t>乱れず、百姓</w:t>
      </w:r>
      <w:r w:rsidRPr="004E16CF">
        <w:rPr>
          <w:rFonts w:hint="eastAsia"/>
          <w:b/>
          <w:color w:val="002060"/>
        </w:rPr>
        <w:t>(</w:t>
      </w:r>
      <w:r w:rsidRPr="004E16CF">
        <w:rPr>
          <w:rFonts w:hint="eastAsia"/>
          <w:b/>
          <w:color w:val="002060"/>
        </w:rPr>
        <w:t>ひゃくせい</w:t>
      </w:r>
      <w:r w:rsidRPr="004E16CF">
        <w:rPr>
          <w:rFonts w:hint="eastAsia"/>
          <w:b/>
          <w:color w:val="002060"/>
        </w:rPr>
        <w:t>)</w:t>
      </w:r>
      <w:r w:rsidRPr="004E16CF">
        <w:rPr>
          <w:rFonts w:hint="eastAsia"/>
          <w:b/>
          <w:color w:val="002060"/>
        </w:rPr>
        <w:t>礼あるときは国家自ら治まる。</w:t>
      </w:r>
      <w:r w:rsidRPr="004E16CF">
        <w:rPr>
          <w:rFonts w:hint="eastAsia"/>
          <w:b/>
          <w:color w:val="002060"/>
        </w:rPr>
        <w:t xml:space="preserve"> </w:t>
      </w:r>
      <w:r w:rsidR="00B13708" w:rsidRPr="004E16CF">
        <w:rPr>
          <w:b/>
          <w:color w:val="002060"/>
        </w:rPr>
        <w:br/>
      </w:r>
      <w:r>
        <w:rPr>
          <w:rFonts w:hint="eastAsia"/>
        </w:rPr>
        <w:t>現代語訳</w:t>
      </w:r>
      <w:r>
        <w:rPr>
          <w:rFonts w:hint="eastAsia"/>
        </w:rPr>
        <w:t xml:space="preserve"> </w:t>
      </w:r>
      <w:r>
        <w:rPr>
          <w:rFonts w:hint="eastAsia"/>
        </w:rPr>
        <w:t>四にいう。政府高官や一般官吏たちは、礼の精神を根本にもちなさい。人民をおさめる基本は、かならず礼にある。上が礼法にかなっていないときは下の秩序はみだれ、下の者が礼法にかなわなければ、かならず罪をおかす者が出てくる。それだから、群臣たちに礼法がたもたれているときは社会の秩序もみだれず、庶民たちに礼があれば国全体として自然におさまるものだ。</w:t>
      </w:r>
      <w:r>
        <w:rPr>
          <w:rFonts w:hint="eastAsia"/>
        </w:rPr>
        <w:t xml:space="preserve"> </w:t>
      </w:r>
      <w:r w:rsidR="00B13708">
        <w:br/>
      </w:r>
    </w:p>
    <w:p w:rsidR="00337616" w:rsidRDefault="00337616" w:rsidP="00200307">
      <w:r>
        <w:rPr>
          <w:rFonts w:hint="eastAsia"/>
        </w:rPr>
        <w:t>解説ー</w:t>
      </w:r>
      <w:r w:rsidR="004D6B9E">
        <w:rPr>
          <w:rFonts w:hint="eastAsia"/>
        </w:rPr>
        <w:t>礼は仁義が慣習として定着したものです。思いやりや真心である仁は、人それぞれに受け止め方が違います。ですから仁を行いとして示すことである義も、何が義であるかそれぞれの表現にずれが生じてしまい、その食い違いがいさかいの原因になることがよくあるわけです。</w:t>
      </w:r>
      <w:r w:rsidR="004D6B9E">
        <w:br/>
      </w:r>
      <w:r w:rsidR="001D75DF">
        <w:rPr>
          <w:rFonts w:hint="eastAsia"/>
        </w:rPr>
        <w:t xml:space="preserve">　そこで仁義はそれぞれの国や地域によってどのように表現すれ</w:t>
      </w:r>
      <w:r w:rsidR="004D6B9E">
        <w:rPr>
          <w:rFonts w:hint="eastAsia"/>
        </w:rPr>
        <w:t>ばよ</w:t>
      </w:r>
      <w:r w:rsidR="00E36061">
        <w:rPr>
          <w:rFonts w:hint="eastAsia"/>
        </w:rPr>
        <w:t>い</w:t>
      </w:r>
      <w:r w:rsidR="004D6B9E">
        <w:rPr>
          <w:rFonts w:hint="eastAsia"/>
        </w:rPr>
        <w:t>のか、礼法として慣習化しておけば、争いが避けられる</w:t>
      </w:r>
      <w:r w:rsidR="0013680C">
        <w:rPr>
          <w:rFonts w:hint="eastAsia"/>
        </w:rPr>
        <w:t>ので、次第に固定してきたもの</w:t>
      </w:r>
      <w:r w:rsidR="004D6B9E">
        <w:rPr>
          <w:rFonts w:hint="eastAsia"/>
        </w:rPr>
        <w:t>です。</w:t>
      </w:r>
    </w:p>
    <w:p w:rsidR="004D6B9E" w:rsidRDefault="004D6B9E" w:rsidP="00200307">
      <w:r>
        <w:rPr>
          <w:rFonts w:hint="eastAsia"/>
        </w:rPr>
        <w:t xml:space="preserve">　ただしその慣習がその社会を構成している個々人の受け止め方とずれがありすぎますと、礼法は長続きしないわけです。</w:t>
      </w:r>
    </w:p>
    <w:p w:rsidR="004D6B9E" w:rsidRDefault="001D75DF" w:rsidP="00200307">
      <w:r>
        <w:rPr>
          <w:rFonts w:hint="eastAsia"/>
        </w:rPr>
        <w:t xml:space="preserve">　ともかく法家のように権力者が厳しい法を定めて、違反者は徹底的に罰するという形での権力維持の仕方ではだめで、</w:t>
      </w:r>
      <w:r w:rsidR="004E16CF">
        <w:rPr>
          <w:rFonts w:hint="eastAsia"/>
        </w:rPr>
        <w:t>法が円滑に運用できるような礼法として慣習化し、臣下や人民を教化しておく必要があるという荀子的な礼治主義が強く打ち出されていたのです。</w:t>
      </w:r>
      <w:r w:rsidR="004E16CF">
        <w:br/>
      </w:r>
    </w:p>
    <w:p w:rsidR="00200307" w:rsidRDefault="00200307" w:rsidP="00200307">
      <w:r w:rsidRPr="004E16CF">
        <w:rPr>
          <w:rFonts w:hint="eastAsia"/>
          <w:b/>
          <w:color w:val="002060"/>
        </w:rPr>
        <w:t>第五条</w:t>
      </w:r>
      <w:r w:rsidRPr="004E16CF">
        <w:rPr>
          <w:rFonts w:hint="eastAsia"/>
          <w:b/>
          <w:color w:val="002060"/>
        </w:rPr>
        <w:t xml:space="preserve"> </w:t>
      </w:r>
      <w:r w:rsidRPr="004E16CF">
        <w:rPr>
          <w:rFonts w:hint="eastAsia"/>
          <w:b/>
          <w:color w:val="002060"/>
        </w:rPr>
        <w:t>原文</w:t>
      </w:r>
      <w:r w:rsidRPr="004E16CF">
        <w:rPr>
          <w:rFonts w:hint="eastAsia"/>
          <w:b/>
          <w:color w:val="002060"/>
        </w:rPr>
        <w:t xml:space="preserve"> </w:t>
      </w:r>
      <w:r w:rsidRPr="004E16CF">
        <w:rPr>
          <w:rFonts w:hint="eastAsia"/>
          <w:b/>
          <w:color w:val="002060"/>
        </w:rPr>
        <w:t>五曰。絶餮棄欲。明辯訴訟。其百姓之訴。一日千事。一日尚尓。况乎累歳須治訟者。得利為常。見賄聴</w:t>
      </w:r>
      <w:r w:rsidR="001B0B6D" w:rsidRPr="004E16CF">
        <w:rPr>
          <w:b/>
          <w:noProof/>
          <w:color w:val="002060"/>
        </w:rPr>
        <w:drawing>
          <wp:inline distT="0" distB="0" distL="0" distR="0" wp14:anchorId="5C07D99A" wp14:editId="3433C0FD">
            <wp:extent cx="173355" cy="173355"/>
            <wp:effectExtent l="0" t="0" r="0" b="0"/>
            <wp:docPr id="1" name="図 1" desc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4E16CF">
        <w:rPr>
          <w:rFonts w:hint="eastAsia"/>
          <w:b/>
          <w:color w:val="002060"/>
        </w:rPr>
        <w:t xml:space="preserve">  </w:t>
      </w:r>
      <w:r w:rsidRPr="004E16CF">
        <w:rPr>
          <w:rFonts w:hint="eastAsia"/>
          <w:b/>
          <w:color w:val="002060"/>
        </w:rPr>
        <w:t>。便有財之訟如石投水。乏者之訴似水投石。是以貧民則不知所由。臣道亦於焉闕。</w:t>
      </w:r>
      <w:r w:rsidR="00B13708" w:rsidRPr="004E16CF">
        <w:rPr>
          <w:b/>
          <w:color w:val="002060"/>
        </w:rPr>
        <w:br/>
      </w:r>
      <w:r w:rsidRPr="004E16CF">
        <w:rPr>
          <w:rFonts w:hint="eastAsia"/>
          <w:b/>
          <w:color w:val="002060"/>
        </w:rPr>
        <w:t>読み下し</w:t>
      </w:r>
      <w:r w:rsidRPr="004E16CF">
        <w:rPr>
          <w:rFonts w:hint="eastAsia"/>
          <w:b/>
          <w:color w:val="002060"/>
        </w:rPr>
        <w:t xml:space="preserve"> </w:t>
      </w:r>
      <w:r w:rsidRPr="004E16CF">
        <w:rPr>
          <w:rFonts w:hint="eastAsia"/>
          <w:b/>
          <w:color w:val="002060"/>
        </w:rPr>
        <w:t>五に曰わく、餮</w:t>
      </w:r>
      <w:r w:rsidRPr="004E16CF">
        <w:rPr>
          <w:rFonts w:hint="eastAsia"/>
          <w:b/>
          <w:color w:val="002060"/>
        </w:rPr>
        <w:t>(</w:t>
      </w:r>
      <w:r w:rsidRPr="004E16CF">
        <w:rPr>
          <w:rFonts w:hint="eastAsia"/>
          <w:b/>
          <w:color w:val="002060"/>
        </w:rPr>
        <w:t>あじわいのむさぼり</w:t>
      </w:r>
      <w:r w:rsidRPr="004E16CF">
        <w:rPr>
          <w:rFonts w:hint="eastAsia"/>
          <w:b/>
          <w:color w:val="002060"/>
        </w:rPr>
        <w:t>)</w:t>
      </w:r>
      <w:r w:rsidRPr="004E16CF">
        <w:rPr>
          <w:rFonts w:hint="eastAsia"/>
          <w:b/>
          <w:color w:val="002060"/>
        </w:rPr>
        <w:t>を絶ち、欲</w:t>
      </w:r>
      <w:r w:rsidRPr="004E16CF">
        <w:rPr>
          <w:rFonts w:hint="eastAsia"/>
          <w:b/>
          <w:color w:val="002060"/>
        </w:rPr>
        <w:t>(</w:t>
      </w:r>
      <w:r w:rsidRPr="004E16CF">
        <w:rPr>
          <w:rFonts w:hint="eastAsia"/>
          <w:b/>
          <w:color w:val="002060"/>
        </w:rPr>
        <w:t>たからのほしみ</w:t>
      </w:r>
      <w:r w:rsidRPr="004E16CF">
        <w:rPr>
          <w:rFonts w:hint="eastAsia"/>
          <w:b/>
          <w:color w:val="002060"/>
        </w:rPr>
        <w:t>)</w:t>
      </w:r>
      <w:r w:rsidRPr="004E16CF">
        <w:rPr>
          <w:rFonts w:hint="eastAsia"/>
          <w:b/>
          <w:color w:val="002060"/>
        </w:rPr>
        <w:t>を棄</w:t>
      </w:r>
      <w:r w:rsidRPr="004E16CF">
        <w:rPr>
          <w:rFonts w:hint="eastAsia"/>
          <w:b/>
          <w:color w:val="002060"/>
        </w:rPr>
        <w:t>(</w:t>
      </w:r>
      <w:r w:rsidRPr="004E16CF">
        <w:rPr>
          <w:rFonts w:hint="eastAsia"/>
          <w:b/>
          <w:color w:val="002060"/>
        </w:rPr>
        <w:t>す</w:t>
      </w:r>
      <w:r w:rsidRPr="004E16CF">
        <w:rPr>
          <w:rFonts w:hint="eastAsia"/>
          <w:b/>
          <w:color w:val="002060"/>
        </w:rPr>
        <w:t>)</w:t>
      </w:r>
      <w:r w:rsidRPr="004E16CF">
        <w:rPr>
          <w:rFonts w:hint="eastAsia"/>
          <w:b/>
          <w:color w:val="002060"/>
        </w:rPr>
        <w:t>てて、明らかに訴訟</w:t>
      </w:r>
      <w:r w:rsidRPr="004E16CF">
        <w:rPr>
          <w:rFonts w:hint="eastAsia"/>
          <w:b/>
          <w:color w:val="002060"/>
        </w:rPr>
        <w:t>(</w:t>
      </w:r>
      <w:r w:rsidRPr="004E16CF">
        <w:rPr>
          <w:rFonts w:hint="eastAsia"/>
          <w:b/>
          <w:color w:val="002060"/>
        </w:rPr>
        <w:t>うったえ</w:t>
      </w:r>
      <w:r w:rsidRPr="004E16CF">
        <w:rPr>
          <w:rFonts w:hint="eastAsia"/>
          <w:b/>
          <w:color w:val="002060"/>
        </w:rPr>
        <w:t>)</w:t>
      </w:r>
      <w:r w:rsidRPr="004E16CF">
        <w:rPr>
          <w:rFonts w:hint="eastAsia"/>
          <w:b/>
          <w:color w:val="002060"/>
        </w:rPr>
        <w:t>を弁</w:t>
      </w:r>
      <w:r w:rsidRPr="004E16CF">
        <w:rPr>
          <w:rFonts w:hint="eastAsia"/>
          <w:b/>
          <w:color w:val="002060"/>
        </w:rPr>
        <w:t>(</w:t>
      </w:r>
      <w:r w:rsidRPr="004E16CF">
        <w:rPr>
          <w:rFonts w:hint="eastAsia"/>
          <w:b/>
          <w:color w:val="002060"/>
        </w:rPr>
        <w:t>わきま</w:t>
      </w:r>
      <w:r w:rsidRPr="004E16CF">
        <w:rPr>
          <w:rFonts w:hint="eastAsia"/>
          <w:b/>
          <w:color w:val="002060"/>
        </w:rPr>
        <w:t>)</w:t>
      </w:r>
      <w:r w:rsidRPr="004E16CF">
        <w:rPr>
          <w:rFonts w:hint="eastAsia"/>
          <w:b/>
          <w:color w:val="002060"/>
        </w:rPr>
        <w:t>えよ。それ百姓の訟</w:t>
      </w:r>
      <w:r w:rsidRPr="004E16CF">
        <w:rPr>
          <w:rFonts w:hint="eastAsia"/>
          <w:b/>
          <w:color w:val="002060"/>
        </w:rPr>
        <w:t>(</w:t>
      </w:r>
      <w:r w:rsidRPr="004E16CF">
        <w:rPr>
          <w:rFonts w:hint="eastAsia"/>
          <w:b/>
          <w:color w:val="002060"/>
        </w:rPr>
        <w:t>うったえ</w:t>
      </w:r>
      <w:r w:rsidRPr="004E16CF">
        <w:rPr>
          <w:rFonts w:hint="eastAsia"/>
          <w:b/>
          <w:color w:val="002060"/>
        </w:rPr>
        <w:t>)</w:t>
      </w:r>
      <w:r w:rsidRPr="004E16CF">
        <w:rPr>
          <w:rFonts w:hint="eastAsia"/>
          <w:b/>
          <w:color w:val="002060"/>
        </w:rPr>
        <w:t>、一日に千事あり。一日すらなお爾</w:t>
      </w:r>
      <w:r w:rsidRPr="004E16CF">
        <w:rPr>
          <w:rFonts w:hint="eastAsia"/>
          <w:b/>
          <w:color w:val="002060"/>
        </w:rPr>
        <w:t>(</w:t>
      </w:r>
      <w:r w:rsidRPr="004E16CF">
        <w:rPr>
          <w:rFonts w:hint="eastAsia"/>
          <w:b/>
          <w:color w:val="002060"/>
        </w:rPr>
        <w:t>しか</w:t>
      </w:r>
      <w:r w:rsidRPr="004E16CF">
        <w:rPr>
          <w:rFonts w:hint="eastAsia"/>
          <w:b/>
          <w:color w:val="002060"/>
        </w:rPr>
        <w:t>)</w:t>
      </w:r>
      <w:r w:rsidRPr="004E16CF">
        <w:rPr>
          <w:rFonts w:hint="eastAsia"/>
          <w:b/>
          <w:color w:val="002060"/>
        </w:rPr>
        <w:t>り、況</w:t>
      </w:r>
      <w:r w:rsidRPr="004E16CF">
        <w:rPr>
          <w:rFonts w:hint="eastAsia"/>
          <w:b/>
          <w:color w:val="002060"/>
        </w:rPr>
        <w:t>(</w:t>
      </w:r>
      <w:r w:rsidRPr="004E16CF">
        <w:rPr>
          <w:rFonts w:hint="eastAsia"/>
          <w:b/>
          <w:color w:val="002060"/>
        </w:rPr>
        <w:t>いわ</w:t>
      </w:r>
      <w:r w:rsidRPr="004E16CF">
        <w:rPr>
          <w:rFonts w:hint="eastAsia"/>
          <w:b/>
          <w:color w:val="002060"/>
        </w:rPr>
        <w:t>)</w:t>
      </w:r>
      <w:r w:rsidRPr="004E16CF">
        <w:rPr>
          <w:rFonts w:hint="eastAsia"/>
          <w:b/>
          <w:color w:val="002060"/>
        </w:rPr>
        <w:t>んや歳</w:t>
      </w:r>
      <w:r w:rsidRPr="004E16CF">
        <w:rPr>
          <w:rFonts w:hint="eastAsia"/>
          <w:b/>
          <w:color w:val="002060"/>
        </w:rPr>
        <w:t>(</w:t>
      </w:r>
      <w:r w:rsidRPr="004E16CF">
        <w:rPr>
          <w:rFonts w:hint="eastAsia"/>
          <w:b/>
          <w:color w:val="002060"/>
        </w:rPr>
        <w:t>とし</w:t>
      </w:r>
      <w:r w:rsidRPr="004E16CF">
        <w:rPr>
          <w:rFonts w:hint="eastAsia"/>
          <w:b/>
          <w:color w:val="002060"/>
        </w:rPr>
        <w:t>)</w:t>
      </w:r>
      <w:r w:rsidRPr="004E16CF">
        <w:rPr>
          <w:rFonts w:hint="eastAsia"/>
          <w:b/>
          <w:color w:val="002060"/>
        </w:rPr>
        <w:t>を累</w:t>
      </w:r>
      <w:r w:rsidRPr="004E16CF">
        <w:rPr>
          <w:rFonts w:hint="eastAsia"/>
          <w:b/>
          <w:color w:val="002060"/>
        </w:rPr>
        <w:t>(</w:t>
      </w:r>
      <w:r w:rsidRPr="004E16CF">
        <w:rPr>
          <w:rFonts w:hint="eastAsia"/>
          <w:b/>
          <w:color w:val="002060"/>
        </w:rPr>
        <w:t>かさ</w:t>
      </w:r>
      <w:r w:rsidRPr="004E16CF">
        <w:rPr>
          <w:rFonts w:hint="eastAsia"/>
          <w:b/>
          <w:color w:val="002060"/>
        </w:rPr>
        <w:t>)</w:t>
      </w:r>
      <w:r w:rsidRPr="004E16CF">
        <w:rPr>
          <w:rFonts w:hint="eastAsia"/>
          <w:b/>
          <w:color w:val="002060"/>
        </w:rPr>
        <w:t>ぬるをや。頃</w:t>
      </w:r>
      <w:r w:rsidRPr="004E16CF">
        <w:rPr>
          <w:rFonts w:hint="eastAsia"/>
          <w:b/>
          <w:color w:val="002060"/>
        </w:rPr>
        <w:t>(</w:t>
      </w:r>
      <w:r w:rsidRPr="004E16CF">
        <w:rPr>
          <w:rFonts w:hint="eastAsia"/>
          <w:b/>
          <w:color w:val="002060"/>
        </w:rPr>
        <w:t>このごろ</w:t>
      </w:r>
      <w:r w:rsidRPr="004E16CF">
        <w:rPr>
          <w:rFonts w:hint="eastAsia"/>
          <w:b/>
          <w:color w:val="002060"/>
        </w:rPr>
        <w:t>)</w:t>
      </w:r>
      <w:r w:rsidRPr="004E16CF">
        <w:rPr>
          <w:rFonts w:hint="eastAsia"/>
          <w:b/>
          <w:color w:val="002060"/>
        </w:rPr>
        <w:t>、訟を治むる者、利を得るを常となし、賄</w:t>
      </w:r>
      <w:r w:rsidRPr="004E16CF">
        <w:rPr>
          <w:rFonts w:hint="eastAsia"/>
          <w:b/>
          <w:color w:val="002060"/>
        </w:rPr>
        <w:t>(</w:t>
      </w:r>
      <w:r w:rsidRPr="004E16CF">
        <w:rPr>
          <w:rFonts w:hint="eastAsia"/>
          <w:b/>
          <w:color w:val="002060"/>
        </w:rPr>
        <w:t>まいない</w:t>
      </w:r>
      <w:r w:rsidRPr="004E16CF">
        <w:rPr>
          <w:rFonts w:hint="eastAsia"/>
          <w:b/>
          <w:color w:val="002060"/>
        </w:rPr>
        <w:t>)</w:t>
      </w:r>
      <w:r w:rsidRPr="004E16CF">
        <w:rPr>
          <w:rFonts w:hint="eastAsia"/>
          <w:b/>
          <w:color w:val="002060"/>
        </w:rPr>
        <w:t>を見て</w:t>
      </w:r>
      <w:r w:rsidR="0016240E" w:rsidRPr="004E16CF">
        <w:rPr>
          <w:b/>
          <w:color w:val="002060"/>
        </w:rPr>
        <w:t xml:space="preserve"> </w:t>
      </w:r>
      <w:r w:rsidR="001B0B6D" w:rsidRPr="004E16CF">
        <w:rPr>
          <w:b/>
          <w:noProof/>
          <w:color w:val="002060"/>
        </w:rPr>
        <w:drawing>
          <wp:inline distT="0" distB="0" distL="0" distR="0" wp14:anchorId="407F6DCC" wp14:editId="73A3F450">
            <wp:extent cx="173355" cy="173355"/>
            <wp:effectExtent l="0" t="0" r="0" b="0"/>
            <wp:docPr id="2" name="図 2" desc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0016240E" w:rsidRPr="004E16CF">
        <w:rPr>
          <w:rFonts w:hint="eastAsia"/>
          <w:b/>
          <w:color w:val="002060"/>
        </w:rPr>
        <w:t xml:space="preserve"> </w:t>
      </w:r>
      <w:r w:rsidRPr="004E16CF">
        <w:rPr>
          <w:rFonts w:hint="eastAsia"/>
          <w:b/>
          <w:color w:val="002060"/>
        </w:rPr>
        <w:t>(</w:t>
      </w:r>
      <w:r w:rsidRPr="004E16CF">
        <w:rPr>
          <w:rFonts w:hint="eastAsia"/>
          <w:b/>
          <w:color w:val="002060"/>
        </w:rPr>
        <w:t>ことわり</w:t>
      </w:r>
      <w:r w:rsidRPr="004E16CF">
        <w:rPr>
          <w:rFonts w:hint="eastAsia"/>
          <w:b/>
          <w:color w:val="002060"/>
        </w:rPr>
        <w:t>)</w:t>
      </w:r>
      <w:r w:rsidRPr="004E16CF">
        <w:rPr>
          <w:rFonts w:hint="eastAsia"/>
          <w:b/>
          <w:color w:val="002060"/>
        </w:rPr>
        <w:t>を聴く。すなわち、財あるものの訟は、石を水に投ぐるがごとく、乏しき者の訴は、水を石に投ぐるに似たり。ここをもって、貧しき民は則ち由</w:t>
      </w:r>
      <w:r w:rsidRPr="004E16CF">
        <w:rPr>
          <w:rFonts w:hint="eastAsia"/>
          <w:b/>
          <w:color w:val="002060"/>
        </w:rPr>
        <w:t>(</w:t>
      </w:r>
      <w:r w:rsidRPr="004E16CF">
        <w:rPr>
          <w:rFonts w:hint="eastAsia"/>
          <w:b/>
          <w:color w:val="002060"/>
        </w:rPr>
        <w:t>よ</w:t>
      </w:r>
      <w:r w:rsidRPr="004E16CF">
        <w:rPr>
          <w:rFonts w:hint="eastAsia"/>
          <w:b/>
          <w:color w:val="002060"/>
        </w:rPr>
        <w:t>)</w:t>
      </w:r>
      <w:r w:rsidRPr="004E16CF">
        <w:rPr>
          <w:rFonts w:hint="eastAsia"/>
          <w:b/>
          <w:color w:val="002060"/>
        </w:rPr>
        <w:t>る所を知らず。臣の道またここに闕</w:t>
      </w:r>
      <w:r w:rsidRPr="004E16CF">
        <w:rPr>
          <w:rFonts w:hint="eastAsia"/>
          <w:b/>
          <w:color w:val="002060"/>
        </w:rPr>
        <w:t>(</w:t>
      </w:r>
      <w:r w:rsidRPr="004E16CF">
        <w:rPr>
          <w:rFonts w:hint="eastAsia"/>
          <w:b/>
          <w:color w:val="002060"/>
        </w:rPr>
        <w:t>か</w:t>
      </w:r>
      <w:r w:rsidRPr="004E16CF">
        <w:rPr>
          <w:rFonts w:hint="eastAsia"/>
          <w:b/>
          <w:color w:val="002060"/>
        </w:rPr>
        <w:t>)</w:t>
      </w:r>
      <w:r w:rsidRPr="004E16CF">
        <w:rPr>
          <w:rFonts w:hint="eastAsia"/>
          <w:b/>
          <w:color w:val="002060"/>
        </w:rPr>
        <w:t>く。</w:t>
      </w:r>
      <w:r w:rsidRPr="004E16CF">
        <w:rPr>
          <w:rFonts w:hint="eastAsia"/>
          <w:b/>
          <w:color w:val="002060"/>
        </w:rPr>
        <w:t xml:space="preserve"> </w:t>
      </w:r>
      <w:r w:rsidR="00B13708">
        <w:br/>
      </w:r>
      <w:r>
        <w:rPr>
          <w:rFonts w:hint="eastAsia"/>
        </w:rPr>
        <w:t>現代語訳</w:t>
      </w:r>
      <w:r>
        <w:rPr>
          <w:rFonts w:hint="eastAsia"/>
        </w:rPr>
        <w:t xml:space="preserve"> </w:t>
      </w:r>
      <w:r>
        <w:rPr>
          <w:rFonts w:hint="eastAsia"/>
        </w:rPr>
        <w:t>五にいう。官吏たちは饗応や財物への欲望をすて、訴訟を厳正に審査しなさい。庶民の訴えは、</w:t>
      </w:r>
      <w:r w:rsidR="00E657AA">
        <w:rPr>
          <w:rFonts w:hint="eastAsia"/>
        </w:rPr>
        <w:t>１</w:t>
      </w:r>
      <w:r>
        <w:rPr>
          <w:rFonts w:hint="eastAsia"/>
        </w:rPr>
        <w:t>日に</w:t>
      </w:r>
      <w:r w:rsidR="00E657AA">
        <w:rPr>
          <w:rFonts w:hint="eastAsia"/>
        </w:rPr>
        <w:t>千</w:t>
      </w:r>
      <w:r>
        <w:rPr>
          <w:rFonts w:hint="eastAsia"/>
        </w:rPr>
        <w:t>件もある。</w:t>
      </w:r>
      <w:r w:rsidR="00E657AA">
        <w:rPr>
          <w:rFonts w:hint="eastAsia"/>
        </w:rPr>
        <w:t>１</w:t>
      </w:r>
      <w:r>
        <w:rPr>
          <w:rFonts w:hint="eastAsia"/>
        </w:rPr>
        <w:t>日でもそうなら、年を重ねたらどうなろうか。このごろの訴訟にたずさわる者たちは、賄賂</w:t>
      </w:r>
      <w:r>
        <w:rPr>
          <w:rFonts w:hint="eastAsia"/>
        </w:rPr>
        <w:t>(</w:t>
      </w:r>
      <w:r>
        <w:rPr>
          <w:rFonts w:hint="eastAsia"/>
        </w:rPr>
        <w:t>わいろ</w:t>
      </w:r>
      <w:r>
        <w:rPr>
          <w:rFonts w:hint="eastAsia"/>
        </w:rPr>
        <w:t>)</w:t>
      </w:r>
      <w:r>
        <w:rPr>
          <w:rFonts w:hint="eastAsia"/>
        </w:rPr>
        <w:t>をえることが常識となり、賄賂</w:t>
      </w:r>
      <w:r>
        <w:rPr>
          <w:rFonts w:hint="eastAsia"/>
        </w:rPr>
        <w:t>(</w:t>
      </w:r>
      <w:r>
        <w:rPr>
          <w:rFonts w:hint="eastAsia"/>
        </w:rPr>
        <w:t>わいろ</w:t>
      </w:r>
      <w:r>
        <w:rPr>
          <w:rFonts w:hint="eastAsia"/>
        </w:rPr>
        <w:t>)</w:t>
      </w:r>
      <w:r>
        <w:rPr>
          <w:rFonts w:hint="eastAsia"/>
        </w:rPr>
        <w:t>をみてからその申し立てを聞いている。すなわち裕福な者の訴えは石を水中になげこむようにたやすくうけいれられるのに、貧乏な者の訴えは水を石になげこむようなもので容易に聞きいれてもらえない。このため貧乏な者たちはどうしたらよいかわからずにいる。そうしたことは官吏としての道にそむくことである。</w:t>
      </w:r>
      <w:r>
        <w:rPr>
          <w:rFonts w:hint="eastAsia"/>
        </w:rPr>
        <w:t xml:space="preserve"> </w:t>
      </w:r>
      <w:r w:rsidR="00B13708">
        <w:br/>
      </w:r>
      <w:r w:rsidR="00B735F2">
        <w:rPr>
          <w:rFonts w:hint="eastAsia"/>
        </w:rPr>
        <w:t>解説ー</w:t>
      </w:r>
      <w:r w:rsidR="00F1091E">
        <w:rPr>
          <w:rFonts w:hint="eastAsia"/>
        </w:rPr>
        <w:t>『憲法十七条』は「役人の心得」を説いたものだとよく言われますが、「和を以て貴しと為せ」「篤く三宝を敬え」などは役人に限定することはありません。人民全体に説いているとも、国家の理念を説いていると捉えても差し支えないのです。</w:t>
      </w:r>
    </w:p>
    <w:p w:rsidR="00F1091E" w:rsidRDefault="00F1091E" w:rsidP="00200307">
      <w:r>
        <w:rPr>
          <w:rFonts w:hint="eastAsia"/>
        </w:rPr>
        <w:t xml:space="preserve">　第五条は訴訟を公正に処理すべきことを説いているので、役人の心得に当たると言えます。役人は自分の欲得で仕事をしてはいけません。</w:t>
      </w:r>
      <w:r w:rsidR="00B4024D">
        <w:rPr>
          <w:rFonts w:hint="eastAsia"/>
        </w:rPr>
        <w:t>あくまでも君主が仁義に基づく政治を行うのを役人として、体現しなければならないのです。</w:t>
      </w:r>
    </w:p>
    <w:p w:rsidR="00B4024D" w:rsidRDefault="00B4024D" w:rsidP="00200307">
      <w:r>
        <w:rPr>
          <w:rFonts w:hint="eastAsia"/>
        </w:rPr>
        <w:t xml:space="preserve">　そのためには、饗応や収賄によって訴訟の処理が左右されては絶対にならないのです。そんな誘惑に負けてしまえば、役人は財産や権力のある</w:t>
      </w:r>
      <w:r w:rsidR="0013680C">
        <w:rPr>
          <w:rFonts w:hint="eastAsia"/>
        </w:rPr>
        <w:t>者</w:t>
      </w:r>
      <w:r>
        <w:rPr>
          <w:rFonts w:hint="eastAsia"/>
        </w:rPr>
        <w:t>に買収されて、特権階級のためにだけ働くことになり、一般人民のための王道政治はできなくなってしまいます。</w:t>
      </w:r>
    </w:p>
    <w:p w:rsidR="00B4024D" w:rsidRDefault="00B4024D" w:rsidP="00200307">
      <w:r>
        <w:rPr>
          <w:rFonts w:hint="eastAsia"/>
        </w:rPr>
        <w:t xml:space="preserve">　</w:t>
      </w:r>
      <w:r w:rsidR="0038059C">
        <w:rPr>
          <w:rFonts w:hint="eastAsia"/>
        </w:rPr>
        <w:t>実際の訴訟は不正がまかり通って、貧しい人々の訴えはなかなか聞いてもらえなかったようですね。それでは王道政治を支えるという本来の臣道（しんどう）が欠けてしまっているというのです。</w:t>
      </w:r>
    </w:p>
    <w:p w:rsidR="0038059C" w:rsidRDefault="0038059C" w:rsidP="00200307">
      <w:r>
        <w:rPr>
          <w:rFonts w:hint="eastAsia"/>
        </w:rPr>
        <w:t xml:space="preserve">　あくまで</w:t>
      </w:r>
      <w:r w:rsidR="0013680C">
        <w:rPr>
          <w:rFonts w:hint="eastAsia"/>
        </w:rPr>
        <w:t>人民のための、それも</w:t>
      </w:r>
      <w:r>
        <w:rPr>
          <w:rFonts w:hint="eastAsia"/>
        </w:rPr>
        <w:t>貧しい人々のための政治をはっきり掲げていたのですから、『憲法十七条』は人民本位の民本主義の立場が鮮明脱と言えます。</w:t>
      </w:r>
      <w:r>
        <w:br/>
      </w:r>
    </w:p>
    <w:p w:rsidR="00200307" w:rsidRPr="0038059C" w:rsidRDefault="00200307" w:rsidP="00200307">
      <w:r w:rsidRPr="0038059C">
        <w:rPr>
          <w:rFonts w:hint="eastAsia"/>
          <w:b/>
          <w:color w:val="002060"/>
        </w:rPr>
        <w:t>第六条</w:t>
      </w:r>
      <w:r w:rsidR="0038059C" w:rsidRPr="0038059C">
        <w:rPr>
          <w:rFonts w:hint="eastAsia"/>
          <w:b/>
          <w:color w:val="002060"/>
        </w:rPr>
        <w:t>ー</w:t>
      </w:r>
      <w:r w:rsidRPr="0038059C">
        <w:rPr>
          <w:rFonts w:hint="eastAsia"/>
          <w:b/>
          <w:color w:val="002060"/>
        </w:rPr>
        <w:t>原文</w:t>
      </w:r>
      <w:r w:rsidRPr="0038059C">
        <w:rPr>
          <w:rFonts w:hint="eastAsia"/>
          <w:b/>
          <w:color w:val="002060"/>
        </w:rPr>
        <w:t xml:space="preserve"> </w:t>
      </w:r>
      <w:r w:rsidRPr="0038059C">
        <w:rPr>
          <w:rFonts w:hint="eastAsia"/>
          <w:b/>
          <w:color w:val="002060"/>
        </w:rPr>
        <w:t>六曰。懲悪勧善。古之良典。是以无匿人善。見悪必匡。其諂詐者。則為覆国家之利器。為絶人民之鋒釼。亦侫媚者対上則好説下過。逢下則誹謗上失。其如此人皆无忠於君。无仁於民。是大乱之本也。</w:t>
      </w:r>
      <w:r w:rsidRPr="0038059C">
        <w:rPr>
          <w:rFonts w:hint="eastAsia"/>
          <w:b/>
          <w:color w:val="002060"/>
        </w:rPr>
        <w:t xml:space="preserve"> </w:t>
      </w:r>
      <w:r w:rsidR="00B13708" w:rsidRPr="0038059C">
        <w:rPr>
          <w:b/>
          <w:color w:val="002060"/>
        </w:rPr>
        <w:br/>
      </w:r>
      <w:r w:rsidRPr="0038059C">
        <w:rPr>
          <w:rFonts w:hint="eastAsia"/>
          <w:b/>
          <w:color w:val="002060"/>
        </w:rPr>
        <w:t>読み下し</w:t>
      </w:r>
      <w:r w:rsidR="0038059C" w:rsidRPr="0038059C">
        <w:rPr>
          <w:rFonts w:hint="eastAsia"/>
          <w:b/>
          <w:color w:val="002060"/>
        </w:rPr>
        <w:t>ー</w:t>
      </w:r>
      <w:r w:rsidRPr="0038059C">
        <w:rPr>
          <w:rFonts w:hint="eastAsia"/>
          <w:b/>
          <w:color w:val="002060"/>
        </w:rPr>
        <w:t>六に曰わく、悪を懲し善を勧むるは、古</w:t>
      </w:r>
      <w:r w:rsidRPr="0038059C">
        <w:rPr>
          <w:rFonts w:hint="eastAsia"/>
          <w:b/>
          <w:color w:val="002060"/>
        </w:rPr>
        <w:t>(</w:t>
      </w:r>
      <w:r w:rsidRPr="0038059C">
        <w:rPr>
          <w:rFonts w:hint="eastAsia"/>
          <w:b/>
          <w:color w:val="002060"/>
        </w:rPr>
        <w:t>いにしえ</w:t>
      </w:r>
      <w:r w:rsidRPr="0038059C">
        <w:rPr>
          <w:rFonts w:hint="eastAsia"/>
          <w:b/>
          <w:color w:val="002060"/>
        </w:rPr>
        <w:t>)</w:t>
      </w:r>
      <w:r w:rsidRPr="0038059C">
        <w:rPr>
          <w:rFonts w:hint="eastAsia"/>
          <w:b/>
          <w:color w:val="002060"/>
        </w:rPr>
        <w:t>の良き典</w:t>
      </w:r>
      <w:r w:rsidRPr="0038059C">
        <w:rPr>
          <w:rFonts w:hint="eastAsia"/>
          <w:b/>
          <w:color w:val="002060"/>
        </w:rPr>
        <w:t>(</w:t>
      </w:r>
      <w:r w:rsidRPr="0038059C">
        <w:rPr>
          <w:rFonts w:hint="eastAsia"/>
          <w:b/>
          <w:color w:val="002060"/>
        </w:rPr>
        <w:t>のり</w:t>
      </w:r>
      <w:r w:rsidRPr="0038059C">
        <w:rPr>
          <w:rFonts w:hint="eastAsia"/>
          <w:b/>
          <w:color w:val="002060"/>
        </w:rPr>
        <w:t>)</w:t>
      </w:r>
      <w:r w:rsidRPr="0038059C">
        <w:rPr>
          <w:rFonts w:hint="eastAsia"/>
          <w:b/>
          <w:color w:val="002060"/>
        </w:rPr>
        <w:t>なり。ここをもって人の善を匿</w:t>
      </w:r>
      <w:r w:rsidRPr="0038059C">
        <w:rPr>
          <w:rFonts w:hint="eastAsia"/>
          <w:b/>
          <w:color w:val="002060"/>
        </w:rPr>
        <w:t>(</w:t>
      </w:r>
      <w:r w:rsidRPr="0038059C">
        <w:rPr>
          <w:rFonts w:hint="eastAsia"/>
          <w:b/>
          <w:color w:val="002060"/>
        </w:rPr>
        <w:t>かく</w:t>
      </w:r>
      <w:r w:rsidRPr="0038059C">
        <w:rPr>
          <w:rFonts w:hint="eastAsia"/>
          <w:b/>
          <w:color w:val="002060"/>
        </w:rPr>
        <w:t>)</w:t>
      </w:r>
      <w:r w:rsidRPr="0038059C">
        <w:rPr>
          <w:rFonts w:hint="eastAsia"/>
          <w:b/>
          <w:color w:val="002060"/>
        </w:rPr>
        <w:t>すことなく、悪を見ては必ず匡</w:t>
      </w:r>
      <w:r w:rsidRPr="0038059C">
        <w:rPr>
          <w:rFonts w:hint="eastAsia"/>
          <w:b/>
          <w:color w:val="002060"/>
        </w:rPr>
        <w:t>(</w:t>
      </w:r>
      <w:r w:rsidRPr="0038059C">
        <w:rPr>
          <w:rFonts w:hint="eastAsia"/>
          <w:b/>
          <w:color w:val="002060"/>
        </w:rPr>
        <w:t>ただ</w:t>
      </w:r>
      <w:r w:rsidRPr="0038059C">
        <w:rPr>
          <w:rFonts w:hint="eastAsia"/>
          <w:b/>
          <w:color w:val="002060"/>
        </w:rPr>
        <w:t>)</w:t>
      </w:r>
      <w:r w:rsidRPr="0038059C">
        <w:rPr>
          <w:rFonts w:hint="eastAsia"/>
          <w:b/>
          <w:color w:val="002060"/>
        </w:rPr>
        <w:t>せ。それ諂</w:t>
      </w:r>
      <w:r w:rsidRPr="0038059C">
        <w:rPr>
          <w:rFonts w:hint="eastAsia"/>
          <w:b/>
          <w:color w:val="002060"/>
        </w:rPr>
        <w:t>(</w:t>
      </w:r>
      <w:r w:rsidRPr="0038059C">
        <w:rPr>
          <w:rFonts w:hint="eastAsia"/>
          <w:b/>
          <w:color w:val="002060"/>
        </w:rPr>
        <w:t>へつら</w:t>
      </w:r>
      <w:r w:rsidRPr="0038059C">
        <w:rPr>
          <w:rFonts w:hint="eastAsia"/>
          <w:b/>
          <w:color w:val="002060"/>
        </w:rPr>
        <w:t>)</w:t>
      </w:r>
      <w:r w:rsidRPr="0038059C">
        <w:rPr>
          <w:rFonts w:hint="eastAsia"/>
          <w:b/>
          <w:color w:val="002060"/>
        </w:rPr>
        <w:t>い詐</w:t>
      </w:r>
      <w:r w:rsidRPr="0038059C">
        <w:rPr>
          <w:rFonts w:hint="eastAsia"/>
          <w:b/>
          <w:color w:val="002060"/>
        </w:rPr>
        <w:t>(</w:t>
      </w:r>
      <w:r w:rsidRPr="0038059C">
        <w:rPr>
          <w:rFonts w:hint="eastAsia"/>
          <w:b/>
          <w:color w:val="002060"/>
        </w:rPr>
        <w:t>あざむ</w:t>
      </w:r>
      <w:r w:rsidRPr="0038059C">
        <w:rPr>
          <w:rFonts w:hint="eastAsia"/>
          <w:b/>
          <w:color w:val="002060"/>
        </w:rPr>
        <w:t>)</w:t>
      </w:r>
      <w:r w:rsidRPr="0038059C">
        <w:rPr>
          <w:rFonts w:hint="eastAsia"/>
          <w:b/>
          <w:color w:val="002060"/>
        </w:rPr>
        <w:t>く者は、則ち国家を覆す利器</w:t>
      </w:r>
      <w:r w:rsidRPr="0038059C">
        <w:rPr>
          <w:rFonts w:hint="eastAsia"/>
          <w:b/>
          <w:color w:val="002060"/>
        </w:rPr>
        <w:t>(</w:t>
      </w:r>
      <w:r w:rsidRPr="0038059C">
        <w:rPr>
          <w:rFonts w:hint="eastAsia"/>
          <w:b/>
          <w:color w:val="002060"/>
        </w:rPr>
        <w:t>りき</w:t>
      </w:r>
      <w:r w:rsidRPr="0038059C">
        <w:rPr>
          <w:rFonts w:hint="eastAsia"/>
          <w:b/>
          <w:color w:val="002060"/>
        </w:rPr>
        <w:t>)</w:t>
      </w:r>
      <w:r w:rsidRPr="0038059C">
        <w:rPr>
          <w:rFonts w:hint="eastAsia"/>
          <w:b/>
          <w:color w:val="002060"/>
        </w:rPr>
        <w:t>たり、人民を絶つ鋒剣</w:t>
      </w:r>
      <w:r w:rsidRPr="0038059C">
        <w:rPr>
          <w:rFonts w:hint="eastAsia"/>
          <w:b/>
          <w:color w:val="002060"/>
        </w:rPr>
        <w:t>(</w:t>
      </w:r>
      <w:r w:rsidRPr="0038059C">
        <w:rPr>
          <w:rFonts w:hint="eastAsia"/>
          <w:b/>
          <w:color w:val="002060"/>
        </w:rPr>
        <w:t>ほうけん</w:t>
      </w:r>
      <w:r w:rsidRPr="0038059C">
        <w:rPr>
          <w:rFonts w:hint="eastAsia"/>
          <w:b/>
          <w:color w:val="002060"/>
        </w:rPr>
        <w:t>)</w:t>
      </w:r>
      <w:r w:rsidRPr="0038059C">
        <w:rPr>
          <w:rFonts w:hint="eastAsia"/>
          <w:b/>
          <w:color w:val="002060"/>
        </w:rPr>
        <w:t>たり。また佞</w:t>
      </w:r>
      <w:r w:rsidRPr="0038059C">
        <w:rPr>
          <w:rFonts w:hint="eastAsia"/>
          <w:b/>
          <w:color w:val="002060"/>
        </w:rPr>
        <w:t>(</w:t>
      </w:r>
      <w:r w:rsidRPr="0038059C">
        <w:rPr>
          <w:rFonts w:hint="eastAsia"/>
          <w:b/>
          <w:color w:val="002060"/>
        </w:rPr>
        <w:t>かたま</w:t>
      </w:r>
      <w:r w:rsidRPr="0038059C">
        <w:rPr>
          <w:rFonts w:hint="eastAsia"/>
          <w:b/>
          <w:color w:val="002060"/>
        </w:rPr>
        <w:t>)</w:t>
      </w:r>
      <w:r w:rsidRPr="0038059C">
        <w:rPr>
          <w:rFonts w:hint="eastAsia"/>
          <w:b/>
          <w:color w:val="002060"/>
        </w:rPr>
        <w:t>しく媚ぶる者は、上に対しては則ち好んで下の過を説き、下に逢いては則ち上の失</w:t>
      </w:r>
      <w:r w:rsidRPr="0038059C">
        <w:rPr>
          <w:rFonts w:hint="eastAsia"/>
          <w:b/>
          <w:color w:val="002060"/>
        </w:rPr>
        <w:t>(</w:t>
      </w:r>
      <w:r w:rsidRPr="0038059C">
        <w:rPr>
          <w:rFonts w:hint="eastAsia"/>
          <w:b/>
          <w:color w:val="002060"/>
        </w:rPr>
        <w:t>あやまち</w:t>
      </w:r>
      <w:r w:rsidRPr="0038059C">
        <w:rPr>
          <w:rFonts w:hint="eastAsia"/>
          <w:b/>
          <w:color w:val="002060"/>
        </w:rPr>
        <w:t>)</w:t>
      </w:r>
      <w:r w:rsidRPr="0038059C">
        <w:rPr>
          <w:rFonts w:hint="eastAsia"/>
          <w:b/>
          <w:color w:val="002060"/>
        </w:rPr>
        <w:t>を誹謗</w:t>
      </w:r>
      <w:r w:rsidRPr="0038059C">
        <w:rPr>
          <w:rFonts w:hint="eastAsia"/>
          <w:b/>
          <w:color w:val="002060"/>
        </w:rPr>
        <w:t>(</w:t>
      </w:r>
      <w:r w:rsidRPr="0038059C">
        <w:rPr>
          <w:rFonts w:hint="eastAsia"/>
          <w:b/>
          <w:color w:val="002060"/>
        </w:rPr>
        <w:t>そし</w:t>
      </w:r>
      <w:r w:rsidRPr="0038059C">
        <w:rPr>
          <w:rFonts w:hint="eastAsia"/>
          <w:b/>
          <w:color w:val="002060"/>
        </w:rPr>
        <w:t>)</w:t>
      </w:r>
      <w:r w:rsidRPr="0038059C">
        <w:rPr>
          <w:rFonts w:hint="eastAsia"/>
          <w:b/>
          <w:color w:val="002060"/>
        </w:rPr>
        <w:t>る。それかくの如きの人は、みな君に忠なく、民に仁なし。これ大乱の本</w:t>
      </w:r>
      <w:r w:rsidRPr="0038059C">
        <w:rPr>
          <w:rFonts w:hint="eastAsia"/>
          <w:b/>
          <w:color w:val="002060"/>
        </w:rPr>
        <w:t>(</w:t>
      </w:r>
      <w:r w:rsidRPr="0038059C">
        <w:rPr>
          <w:rFonts w:hint="eastAsia"/>
          <w:b/>
          <w:color w:val="002060"/>
        </w:rPr>
        <w:t>もと</w:t>
      </w:r>
      <w:r w:rsidRPr="0038059C">
        <w:rPr>
          <w:rFonts w:hint="eastAsia"/>
          <w:b/>
          <w:color w:val="002060"/>
        </w:rPr>
        <w:t>)</w:t>
      </w:r>
      <w:r w:rsidRPr="0038059C">
        <w:rPr>
          <w:rFonts w:hint="eastAsia"/>
          <w:b/>
          <w:color w:val="002060"/>
        </w:rPr>
        <w:t>なり。</w:t>
      </w:r>
      <w:r w:rsidR="00B13708" w:rsidRPr="0038059C">
        <w:br/>
      </w:r>
    </w:p>
    <w:p w:rsidR="00200307" w:rsidRDefault="00200307" w:rsidP="00200307">
      <w:pPr>
        <w:rPr>
          <w:rFonts w:hint="eastAsia"/>
        </w:rPr>
      </w:pPr>
      <w:r>
        <w:rPr>
          <w:rFonts w:hint="eastAsia"/>
        </w:rPr>
        <w:t>現代語訳</w:t>
      </w:r>
      <w:r>
        <w:rPr>
          <w:rFonts w:hint="eastAsia"/>
        </w:rPr>
        <w:t xml:space="preserve"> </w:t>
      </w:r>
      <w:r>
        <w:rPr>
          <w:rFonts w:hint="eastAsia"/>
        </w:rPr>
        <w:t>六にいう。悪をこらしめて善をすすめるのは、古くからのよいしきたりである。そこで人の善行はかくすことなく、悪行をみたらかならずただしなさい。へつらいあざむく者は、国家をくつがえす効果ある武器であり、人民をほろぼすするどい剣である。またこびへつらう者は、上にはこのんで下の者の過失をいいつけ、下にむかうと上の者の過失を誹謗</w:t>
      </w:r>
      <w:r>
        <w:rPr>
          <w:rFonts w:hint="eastAsia"/>
        </w:rPr>
        <w:t>(</w:t>
      </w:r>
      <w:r>
        <w:rPr>
          <w:rFonts w:hint="eastAsia"/>
        </w:rPr>
        <w:t>ひぼう</w:t>
      </w:r>
      <w:r>
        <w:rPr>
          <w:rFonts w:hint="eastAsia"/>
        </w:rPr>
        <w:t>)</w:t>
      </w:r>
      <w:r>
        <w:rPr>
          <w:rFonts w:hint="eastAsia"/>
        </w:rPr>
        <w:t>するものだ。これらの人たちは君主に忠義心がなく、人民に対する仁徳ももっていない。これは国家の大きな乱れのもととなる。</w:t>
      </w:r>
      <w:r w:rsidR="00B13708">
        <w:br/>
      </w:r>
    </w:p>
    <w:p w:rsidR="0013680C" w:rsidRDefault="0013680C" w:rsidP="00200307">
      <w:pPr>
        <w:rPr>
          <w:rFonts w:hint="eastAsia"/>
        </w:rPr>
      </w:pPr>
      <w:r>
        <w:rPr>
          <w:rFonts w:hint="eastAsia"/>
        </w:rPr>
        <w:t>解説ー天皇中心の集権国家形成を掲げ、仏教による</w:t>
      </w:r>
      <w:r w:rsidR="00453E18">
        <w:rPr>
          <w:rFonts w:hint="eastAsia"/>
        </w:rPr>
        <w:t>慈悲を説いて、皆の幸福のために衆知を集めて話し合い、力を合わせていくという理念がはっきりしているのですから、何が善で何が悪か明確になっていると思ったのでしょう。それで「勧善懲悪」を掲げます。</w:t>
      </w:r>
    </w:p>
    <w:p w:rsidR="00453E18" w:rsidRDefault="00453E18" w:rsidP="00200307">
      <w:pPr>
        <w:rPr>
          <w:rFonts w:hint="eastAsia"/>
        </w:rPr>
      </w:pPr>
      <w:r>
        <w:rPr>
          <w:rFonts w:hint="eastAsia"/>
        </w:rPr>
        <w:t xml:space="preserve">　和を貴び力を合わせて平和な国づくりに貢献しようとすれば善であり、豪族の私的な利益を優先して、利権を争うような動きは悪なのです。</w:t>
      </w:r>
    </w:p>
    <w:p w:rsidR="00453E18" w:rsidRDefault="00453E18" w:rsidP="00200307">
      <w:pPr>
        <w:rPr>
          <w:rFonts w:hint="eastAsia"/>
        </w:rPr>
      </w:pPr>
      <w:r>
        <w:rPr>
          <w:rFonts w:hint="eastAsia"/>
        </w:rPr>
        <w:t xml:space="preserve">　当時は蘇我氏が仏教を崇拝して国をまとめようとしていました。厩戸皇子も蘇我氏</w:t>
      </w:r>
      <w:r w:rsidR="00BA200E">
        <w:rPr>
          <w:rFonts w:hint="eastAsia"/>
        </w:rPr>
        <w:t>系の皇族として、推古天皇を補佐する立場だったわけです。蘇我氏は厩戸皇子を前面に立てて、理念的道徳的にも国家をリードしていたのです。ですから太子も仏教や憲法を通して、蘇我氏の専制的支配を補完する役割を果たしていたわけですから、その意味では、憲法の内容は善であっても、蘇我氏支配という豪族支配に貢献したという意味では悪の面を払拭しきれなかったかもしれませんね。</w:t>
      </w:r>
      <w:bookmarkStart w:id="0" w:name="_GoBack"/>
      <w:bookmarkEnd w:id="0"/>
    </w:p>
    <w:sectPr w:rsidR="00453E18" w:rsidSect="005C1B71">
      <w:footerReference w:type="even" r:id="rId9"/>
      <w:footerReference w:type="default" r:id="rId10"/>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6C" w:rsidRDefault="0062156C">
      <w:r>
        <w:separator/>
      </w:r>
    </w:p>
  </w:endnote>
  <w:endnote w:type="continuationSeparator" w:id="0">
    <w:p w:rsidR="0062156C" w:rsidRDefault="0062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08" w:rsidRDefault="00B13708" w:rsidP="00F43B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3708" w:rsidRDefault="00B1370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71" w:rsidRDefault="005C1B71">
    <w:pPr>
      <w:pStyle w:val="a3"/>
      <w:jc w:val="center"/>
    </w:pPr>
    <w:r>
      <w:fldChar w:fldCharType="begin"/>
    </w:r>
    <w:r>
      <w:instrText>PAGE   \* MERGEFORMAT</w:instrText>
    </w:r>
    <w:r>
      <w:fldChar w:fldCharType="separate"/>
    </w:r>
    <w:r w:rsidR="0062156C" w:rsidRPr="0062156C">
      <w:rPr>
        <w:noProof/>
        <w:lang w:val="ja-JP"/>
      </w:rPr>
      <w:t>1</w:t>
    </w:r>
    <w:r>
      <w:fldChar w:fldCharType="end"/>
    </w:r>
  </w:p>
  <w:p w:rsidR="00B13708" w:rsidRDefault="00B137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6C" w:rsidRDefault="0062156C">
      <w:r>
        <w:separator/>
      </w:r>
    </w:p>
  </w:footnote>
  <w:footnote w:type="continuationSeparator" w:id="0">
    <w:p w:rsidR="0062156C" w:rsidRDefault="00621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07"/>
    <w:rsid w:val="000D7CD9"/>
    <w:rsid w:val="0013680C"/>
    <w:rsid w:val="0015402D"/>
    <w:rsid w:val="0016240E"/>
    <w:rsid w:val="001B0B6D"/>
    <w:rsid w:val="001D75DF"/>
    <w:rsid w:val="00200307"/>
    <w:rsid w:val="00291C68"/>
    <w:rsid w:val="00337616"/>
    <w:rsid w:val="00337B2B"/>
    <w:rsid w:val="0038059C"/>
    <w:rsid w:val="00453E18"/>
    <w:rsid w:val="004A12F9"/>
    <w:rsid w:val="004B649B"/>
    <w:rsid w:val="004D6B9E"/>
    <w:rsid w:val="004E16CF"/>
    <w:rsid w:val="0051608E"/>
    <w:rsid w:val="005927A1"/>
    <w:rsid w:val="005C1B71"/>
    <w:rsid w:val="0062156C"/>
    <w:rsid w:val="006D7B17"/>
    <w:rsid w:val="00777D3B"/>
    <w:rsid w:val="00804D4E"/>
    <w:rsid w:val="008B05FC"/>
    <w:rsid w:val="008D2726"/>
    <w:rsid w:val="00993869"/>
    <w:rsid w:val="00A95BB1"/>
    <w:rsid w:val="00AC659E"/>
    <w:rsid w:val="00B13708"/>
    <w:rsid w:val="00B4024D"/>
    <w:rsid w:val="00B439C7"/>
    <w:rsid w:val="00B57FCC"/>
    <w:rsid w:val="00B735F2"/>
    <w:rsid w:val="00BA200E"/>
    <w:rsid w:val="00BC699F"/>
    <w:rsid w:val="00CB22E5"/>
    <w:rsid w:val="00D535F0"/>
    <w:rsid w:val="00E36061"/>
    <w:rsid w:val="00E614F5"/>
    <w:rsid w:val="00E657AA"/>
    <w:rsid w:val="00F1091E"/>
    <w:rsid w:val="00F43B0C"/>
    <w:rsid w:val="00F62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3708"/>
    <w:pPr>
      <w:tabs>
        <w:tab w:val="center" w:pos="4252"/>
        <w:tab w:val="right" w:pos="8504"/>
      </w:tabs>
      <w:snapToGrid w:val="0"/>
    </w:pPr>
  </w:style>
  <w:style w:type="character" w:styleId="a5">
    <w:name w:val="page number"/>
    <w:basedOn w:val="a0"/>
    <w:rsid w:val="00B13708"/>
  </w:style>
  <w:style w:type="paragraph" w:styleId="a6">
    <w:name w:val="header"/>
    <w:basedOn w:val="a"/>
    <w:link w:val="a7"/>
    <w:rsid w:val="005C1B71"/>
    <w:pPr>
      <w:tabs>
        <w:tab w:val="center" w:pos="4252"/>
        <w:tab w:val="right" w:pos="8504"/>
      </w:tabs>
      <w:snapToGrid w:val="0"/>
    </w:pPr>
  </w:style>
  <w:style w:type="character" w:customStyle="1" w:styleId="a7">
    <w:name w:val="ヘッダー (文字)"/>
    <w:link w:val="a6"/>
    <w:rsid w:val="005C1B71"/>
    <w:rPr>
      <w:kern w:val="2"/>
      <w:sz w:val="21"/>
      <w:szCs w:val="24"/>
    </w:rPr>
  </w:style>
  <w:style w:type="character" w:customStyle="1" w:styleId="a4">
    <w:name w:val="フッター (文字)"/>
    <w:link w:val="a3"/>
    <w:uiPriority w:val="99"/>
    <w:rsid w:val="005C1B71"/>
    <w:rPr>
      <w:kern w:val="2"/>
      <w:sz w:val="21"/>
      <w:szCs w:val="24"/>
    </w:rPr>
  </w:style>
  <w:style w:type="paragraph" w:styleId="a8">
    <w:name w:val="Balloon Text"/>
    <w:basedOn w:val="a"/>
    <w:link w:val="a9"/>
    <w:rsid w:val="004D6B9E"/>
    <w:rPr>
      <w:rFonts w:asciiTheme="majorHAnsi" w:eastAsiaTheme="majorEastAsia" w:hAnsiTheme="majorHAnsi" w:cstheme="majorBidi"/>
      <w:sz w:val="18"/>
      <w:szCs w:val="18"/>
    </w:rPr>
  </w:style>
  <w:style w:type="character" w:customStyle="1" w:styleId="a9">
    <w:name w:val="吹き出し (文字)"/>
    <w:basedOn w:val="a0"/>
    <w:link w:val="a8"/>
    <w:rsid w:val="004D6B9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3708"/>
    <w:pPr>
      <w:tabs>
        <w:tab w:val="center" w:pos="4252"/>
        <w:tab w:val="right" w:pos="8504"/>
      </w:tabs>
      <w:snapToGrid w:val="0"/>
    </w:pPr>
  </w:style>
  <w:style w:type="character" w:styleId="a5">
    <w:name w:val="page number"/>
    <w:basedOn w:val="a0"/>
    <w:rsid w:val="00B13708"/>
  </w:style>
  <w:style w:type="paragraph" w:styleId="a6">
    <w:name w:val="header"/>
    <w:basedOn w:val="a"/>
    <w:link w:val="a7"/>
    <w:rsid w:val="005C1B71"/>
    <w:pPr>
      <w:tabs>
        <w:tab w:val="center" w:pos="4252"/>
        <w:tab w:val="right" w:pos="8504"/>
      </w:tabs>
      <w:snapToGrid w:val="0"/>
    </w:pPr>
  </w:style>
  <w:style w:type="character" w:customStyle="1" w:styleId="a7">
    <w:name w:val="ヘッダー (文字)"/>
    <w:link w:val="a6"/>
    <w:rsid w:val="005C1B71"/>
    <w:rPr>
      <w:kern w:val="2"/>
      <w:sz w:val="21"/>
      <w:szCs w:val="24"/>
    </w:rPr>
  </w:style>
  <w:style w:type="character" w:customStyle="1" w:styleId="a4">
    <w:name w:val="フッター (文字)"/>
    <w:link w:val="a3"/>
    <w:uiPriority w:val="99"/>
    <w:rsid w:val="005C1B71"/>
    <w:rPr>
      <w:kern w:val="2"/>
      <w:sz w:val="21"/>
      <w:szCs w:val="24"/>
    </w:rPr>
  </w:style>
  <w:style w:type="paragraph" w:styleId="a8">
    <w:name w:val="Balloon Text"/>
    <w:basedOn w:val="a"/>
    <w:link w:val="a9"/>
    <w:rsid w:val="004D6B9E"/>
    <w:rPr>
      <w:rFonts w:asciiTheme="majorHAnsi" w:eastAsiaTheme="majorEastAsia" w:hAnsiTheme="majorHAnsi" w:cstheme="majorBidi"/>
      <w:sz w:val="18"/>
      <w:szCs w:val="18"/>
    </w:rPr>
  </w:style>
  <w:style w:type="character" w:customStyle="1" w:styleId="a9">
    <w:name w:val="吹き出し (文字)"/>
    <w:basedOn w:val="a0"/>
    <w:link w:val="a8"/>
    <w:rsid w:val="004D6B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十七条の憲法</vt:lpstr>
      <vt:lpstr>十七条の憲法</vt:lpstr>
    </vt:vector>
  </TitlesOfParts>
  <Company>Hewlett-Packard</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十七条の憲法</dc:title>
  <dc:creator>User</dc:creator>
  <cp:lastModifiedBy>yutaka</cp:lastModifiedBy>
  <cp:revision>2</cp:revision>
  <dcterms:created xsi:type="dcterms:W3CDTF">2012-08-05T08:36:00Z</dcterms:created>
  <dcterms:modified xsi:type="dcterms:W3CDTF">2012-08-05T08:36:00Z</dcterms:modified>
</cp:coreProperties>
</file>